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C08B7" w14:textId="2F4A3D63" w:rsidR="00E90E49" w:rsidRPr="00302E3B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302E3B">
        <w:t>3GPP TSG-RAN WG</w:t>
      </w:r>
      <w:r w:rsidR="007730BD" w:rsidRPr="00302E3B">
        <w:t>2</w:t>
      </w:r>
      <w:r w:rsidRPr="00302E3B">
        <w:t xml:space="preserve"> #</w:t>
      </w:r>
      <w:r w:rsidR="001E7C45" w:rsidRPr="00302E3B">
        <w:t>99</w:t>
      </w:r>
      <w:r w:rsidR="00636778">
        <w:t>bis</w:t>
      </w:r>
      <w:r w:rsidRPr="00302E3B">
        <w:tab/>
      </w:r>
      <w:proofErr w:type="spellStart"/>
      <w:r w:rsidRPr="00302E3B">
        <w:rPr>
          <w:sz w:val="32"/>
          <w:szCs w:val="32"/>
        </w:rPr>
        <w:t>Tdoc</w:t>
      </w:r>
      <w:proofErr w:type="spellEnd"/>
      <w:r w:rsidRPr="00302E3B">
        <w:rPr>
          <w:sz w:val="32"/>
          <w:szCs w:val="32"/>
        </w:rPr>
        <w:t xml:space="preserve"> </w:t>
      </w:r>
      <w:r w:rsidR="00681D7A" w:rsidRPr="00681D7A">
        <w:rPr>
          <w:sz w:val="32"/>
          <w:szCs w:val="32"/>
        </w:rPr>
        <w:t>R2-17</w:t>
      </w:r>
      <w:r w:rsidR="002A349F" w:rsidRPr="002A349F">
        <w:rPr>
          <w:sz w:val="32"/>
          <w:szCs w:val="32"/>
        </w:rPr>
        <w:t>11251</w:t>
      </w:r>
    </w:p>
    <w:p w14:paraId="59ECCC36" w14:textId="789567FF" w:rsidR="00636778" w:rsidRPr="003A4C81" w:rsidRDefault="00636778" w:rsidP="00636778">
      <w:pPr>
        <w:pStyle w:val="3GPPHeader"/>
        <w:rPr>
          <w:sz w:val="32"/>
          <w:szCs w:val="32"/>
        </w:rPr>
      </w:pPr>
      <w:r w:rsidRPr="003A4C81">
        <w:t>Prague, Czech Republic, 9</w:t>
      </w:r>
      <w:r w:rsidRPr="003A4C81">
        <w:rPr>
          <w:vertAlign w:val="superscript"/>
        </w:rPr>
        <w:t>th</w:t>
      </w:r>
      <w:r w:rsidRPr="003A4C81">
        <w:t xml:space="preserve"> – 13</w:t>
      </w:r>
      <w:r w:rsidRPr="003A4C81">
        <w:rPr>
          <w:vertAlign w:val="superscript"/>
        </w:rPr>
        <w:t>th</w:t>
      </w:r>
      <w:r w:rsidRPr="003A4C81">
        <w:t xml:space="preserve"> October 2017</w:t>
      </w:r>
      <w:r w:rsidRPr="003A4C81">
        <w:rPr>
          <w:sz w:val="32"/>
          <w:szCs w:val="32"/>
        </w:rPr>
        <w:t xml:space="preserve"> </w:t>
      </w:r>
      <w:r w:rsidRPr="003A4C81">
        <w:rPr>
          <w:sz w:val="32"/>
          <w:szCs w:val="32"/>
        </w:rPr>
        <w:tab/>
      </w:r>
      <w:r w:rsidRPr="003A4C81">
        <w:t>Updated from R2-1708350</w:t>
      </w:r>
    </w:p>
    <w:p w14:paraId="08D37F73" w14:textId="702F6F30" w:rsidR="00E90E49" w:rsidRPr="003A4C81" w:rsidRDefault="00E90E49" w:rsidP="00357380">
      <w:pPr>
        <w:pStyle w:val="3GPPHeader"/>
      </w:pPr>
    </w:p>
    <w:p w14:paraId="34CD1793" w14:textId="417C51B5" w:rsidR="00E90E49" w:rsidRPr="003A4C81" w:rsidRDefault="00E90E49" w:rsidP="00311702">
      <w:pPr>
        <w:pStyle w:val="3GPPHeader"/>
      </w:pPr>
      <w:r w:rsidRPr="003A4C81">
        <w:t>Agenda Item:</w:t>
      </w:r>
      <w:r w:rsidRPr="003A4C81">
        <w:tab/>
      </w:r>
      <w:r w:rsidR="005D4364" w:rsidRPr="003A4C81">
        <w:t>10.3.1.8</w:t>
      </w:r>
    </w:p>
    <w:p w14:paraId="3B0E301B" w14:textId="77777777" w:rsidR="00E90E49" w:rsidRPr="003A4C81" w:rsidRDefault="003D3C45" w:rsidP="00F64C2B">
      <w:pPr>
        <w:pStyle w:val="3GPPHeader"/>
      </w:pPr>
      <w:r w:rsidRPr="003A4C81">
        <w:t>Source:</w:t>
      </w:r>
      <w:r w:rsidR="00E90E49" w:rsidRPr="003A4C81">
        <w:tab/>
      </w:r>
      <w:r w:rsidR="00F64C2B" w:rsidRPr="003A4C81">
        <w:t>Ericsson</w:t>
      </w:r>
    </w:p>
    <w:p w14:paraId="2A583D26" w14:textId="00F20642" w:rsidR="00E90E49" w:rsidRPr="002760E3" w:rsidRDefault="003D3C45" w:rsidP="00311702">
      <w:pPr>
        <w:pStyle w:val="3GPPHeader"/>
      </w:pPr>
      <w:r w:rsidRPr="003A4C81">
        <w:t>Title:</w:t>
      </w:r>
      <w:r w:rsidR="00E90E49" w:rsidRPr="003A4C81">
        <w:tab/>
      </w:r>
      <w:r w:rsidR="001026FD" w:rsidRPr="003A4C81">
        <w:t xml:space="preserve">Modelling of </w:t>
      </w:r>
      <w:r w:rsidR="001026FD" w:rsidRPr="002760E3">
        <w:t>SPS/Grant Free Scheme</w:t>
      </w:r>
      <w:r w:rsidR="00DD52B2" w:rsidRPr="002760E3">
        <w:t xml:space="preserve"> in NR </w:t>
      </w:r>
    </w:p>
    <w:p w14:paraId="162E9D45" w14:textId="77777777" w:rsidR="00E90E49" w:rsidRPr="00FC3CA1" w:rsidRDefault="00E90E49" w:rsidP="00D546FF">
      <w:pPr>
        <w:pStyle w:val="3GPPHeader"/>
      </w:pPr>
      <w:r w:rsidRPr="00302E3B">
        <w:t>Document for:</w:t>
      </w:r>
      <w:r w:rsidRPr="00302E3B">
        <w:tab/>
        <w:t>Discussion, Decision</w:t>
      </w:r>
    </w:p>
    <w:p w14:paraId="56282589" w14:textId="77777777" w:rsidR="00C24345" w:rsidRDefault="00E90E49" w:rsidP="00A2052C">
      <w:pPr>
        <w:pStyle w:val="Heading1"/>
      </w:pPr>
      <w:r w:rsidRPr="00CE0424">
        <w:t>Introduction</w:t>
      </w:r>
    </w:p>
    <w:p w14:paraId="193B2354" w14:textId="77777777" w:rsidR="00DC7BB6" w:rsidRPr="000E1F75" w:rsidRDefault="00DC7BB6" w:rsidP="00DC7BB6">
      <w:pPr>
        <w:pStyle w:val="Doc-text2"/>
      </w:pPr>
    </w:p>
    <w:p w14:paraId="4296607B" w14:textId="42D5DA55" w:rsidR="0062005A" w:rsidRPr="003A4C81" w:rsidRDefault="0062005A" w:rsidP="004D33A3">
      <w:pPr>
        <w:rPr>
          <w:rFonts w:ascii="Times" w:eastAsia="MS Mincho" w:hAnsi="Times"/>
          <w:sz w:val="21"/>
          <w:lang w:eastAsia="ja-JP"/>
        </w:rPr>
      </w:pPr>
      <w:r w:rsidRPr="003A4C81">
        <w:rPr>
          <w:rFonts w:ascii="Times" w:eastAsia="MS Mincho" w:hAnsi="Times"/>
          <w:sz w:val="21"/>
          <w:lang w:eastAsia="ja-JP"/>
        </w:rPr>
        <w:t xml:space="preserve">In RAN2-98AH, there are the following agreement regarding modelling of SPS </w:t>
      </w:r>
      <w:r w:rsidR="002760E3">
        <w:rPr>
          <w:rFonts w:ascii="Times" w:eastAsia="MS Mincho" w:hAnsi="Times"/>
          <w:sz w:val="21"/>
          <w:lang w:eastAsia="ja-JP"/>
        </w:rPr>
        <w:t>/</w:t>
      </w:r>
      <w:r w:rsidRPr="003A4C81">
        <w:rPr>
          <w:rFonts w:ascii="Times" w:eastAsia="MS Mincho" w:hAnsi="Times"/>
          <w:sz w:val="21"/>
          <w:lang w:eastAsia="ja-JP"/>
        </w:rPr>
        <w:t>grant free transmission:</w:t>
      </w:r>
    </w:p>
    <w:p w14:paraId="41D39E4E" w14:textId="77777777" w:rsidR="0062005A" w:rsidRPr="002760E3" w:rsidRDefault="0062005A" w:rsidP="006200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2760E3">
        <w:rPr>
          <w:lang w:eastAsia="zh-CN"/>
        </w:rPr>
        <w:t xml:space="preserve">Agreements </w:t>
      </w:r>
    </w:p>
    <w:p w14:paraId="6E6CF857" w14:textId="77777777" w:rsidR="0062005A" w:rsidRPr="008A6CD1" w:rsidRDefault="0062005A" w:rsidP="006200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8A6CD1">
        <w:rPr>
          <w:lang w:eastAsia="zh-CN"/>
        </w:rPr>
        <w:t>=&gt;</w:t>
      </w:r>
      <w:r w:rsidRPr="008A6CD1">
        <w:rPr>
          <w:lang w:eastAsia="zh-CN"/>
        </w:rPr>
        <w:tab/>
        <w:t>Modelling in the MAC for grant-free will be discussed after the difference between the two schemes is better understood pending RAN1 progress.  RAN2 will aim to have a unified MAC operation for common functionalities between grant-free and UL SPS with understanding that there can be differences after input from RAN1.</w:t>
      </w:r>
      <w:r w:rsidRPr="008A6CD1">
        <w:rPr>
          <w:i/>
          <w:lang w:eastAsia="zh-CN"/>
        </w:rPr>
        <w:t xml:space="preserve"> </w:t>
      </w:r>
    </w:p>
    <w:p w14:paraId="658011EC" w14:textId="77777777" w:rsidR="0062005A" w:rsidRPr="008A6CD1" w:rsidRDefault="0062005A" w:rsidP="006200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8A6CD1">
        <w:rPr>
          <w:lang w:eastAsia="zh-CN"/>
        </w:rPr>
        <w:t>=&gt;</w:t>
      </w:r>
      <w:r w:rsidRPr="008A6CD1">
        <w:rPr>
          <w:lang w:eastAsia="zh-CN"/>
        </w:rPr>
        <w:tab/>
        <w:t xml:space="preserve">RAN2 understands that to support UL SPS similar to LTE a mode of operation in which RRC configuration (with no initial PHY resources) with L1 activation/deactivation needs to be supported.  RAN2 will continue discussion on UL SPS, with LTE functionality.  </w:t>
      </w:r>
    </w:p>
    <w:p w14:paraId="7D3C6F5C" w14:textId="77777777" w:rsidR="0062005A" w:rsidRPr="008A6CD1" w:rsidRDefault="0062005A" w:rsidP="006200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8A6CD1">
        <w:rPr>
          <w:lang w:eastAsia="zh-CN"/>
        </w:rPr>
        <w:t>=&gt;</w:t>
      </w:r>
      <w:r w:rsidRPr="008A6CD1">
        <w:rPr>
          <w:lang w:eastAsia="zh-CN"/>
        </w:rPr>
        <w:tab/>
        <w:t xml:space="preserve">A common RRC signalling can be </w:t>
      </w:r>
      <w:proofErr w:type="gramStart"/>
      <w:r w:rsidRPr="008A6CD1">
        <w:rPr>
          <w:lang w:eastAsia="zh-CN"/>
        </w:rPr>
        <w:t>design</w:t>
      </w:r>
      <w:proofErr w:type="gramEnd"/>
      <w:r w:rsidRPr="008A6CD1">
        <w:rPr>
          <w:lang w:eastAsia="zh-CN"/>
        </w:rPr>
        <w:t xml:space="preserve"> to allow the configuration of different UL transmissions schemes.  </w:t>
      </w:r>
    </w:p>
    <w:p w14:paraId="6C5F09CA" w14:textId="2125D29C" w:rsidR="00B10815" w:rsidRPr="008A6CD1" w:rsidRDefault="0030119C" w:rsidP="00187DBE">
      <w:pPr>
        <w:pStyle w:val="BodyText"/>
        <w:rPr>
          <w:rFonts w:ascii="Times" w:hAnsi="Times"/>
          <w:sz w:val="21"/>
          <w:lang w:eastAsia="ja-JP"/>
        </w:rPr>
      </w:pPr>
      <w:r w:rsidRPr="008A6CD1">
        <w:rPr>
          <w:rFonts w:ascii="Times" w:hAnsi="Times"/>
          <w:sz w:val="21"/>
          <w:lang w:eastAsia="ja-JP"/>
        </w:rPr>
        <w:t>In RAN1-89AH</w:t>
      </w:r>
      <w:r w:rsidR="008D34C3" w:rsidRPr="008A6CD1">
        <w:rPr>
          <w:rFonts w:ascii="Times" w:hAnsi="Times"/>
          <w:sz w:val="21"/>
          <w:lang w:eastAsia="ja-JP"/>
        </w:rPr>
        <w:t xml:space="preserve"> </w:t>
      </w:r>
      <w:r w:rsidR="008D34C3">
        <w:rPr>
          <w:rFonts w:ascii="Times" w:hAnsi="Times"/>
          <w:sz w:val="21"/>
          <w:lang w:eastAsia="ja-JP"/>
        </w:rPr>
        <w:fldChar w:fldCharType="begin"/>
      </w:r>
      <w:r w:rsidR="008D34C3" w:rsidRPr="008A6CD1">
        <w:rPr>
          <w:rFonts w:ascii="Times" w:hAnsi="Times"/>
          <w:sz w:val="21"/>
          <w:lang w:eastAsia="ja-JP"/>
        </w:rPr>
        <w:instrText xml:space="preserve"> REF _Ref494295904 \r \h </w:instrText>
      </w:r>
      <w:r w:rsidR="008D34C3">
        <w:rPr>
          <w:rFonts w:ascii="Times" w:hAnsi="Times"/>
          <w:sz w:val="21"/>
          <w:lang w:eastAsia="ja-JP"/>
        </w:rPr>
      </w:r>
      <w:r w:rsidR="008D34C3">
        <w:rPr>
          <w:rFonts w:ascii="Times" w:hAnsi="Times"/>
          <w:sz w:val="21"/>
          <w:lang w:eastAsia="ja-JP"/>
        </w:rPr>
        <w:fldChar w:fldCharType="separate"/>
      </w:r>
      <w:r w:rsidR="008D34C3" w:rsidRPr="008A6CD1">
        <w:rPr>
          <w:rFonts w:ascii="Times" w:hAnsi="Times"/>
          <w:sz w:val="21"/>
          <w:lang w:eastAsia="ja-JP"/>
        </w:rPr>
        <w:t>[1]</w:t>
      </w:r>
      <w:r w:rsidR="008D34C3">
        <w:rPr>
          <w:rFonts w:ascii="Times" w:hAnsi="Times"/>
          <w:sz w:val="21"/>
          <w:lang w:eastAsia="ja-JP"/>
        </w:rPr>
        <w:fldChar w:fldCharType="end"/>
      </w:r>
      <w:r w:rsidRPr="003A4C81">
        <w:rPr>
          <w:rFonts w:ascii="Times" w:hAnsi="Times"/>
          <w:sz w:val="21"/>
          <w:lang w:eastAsia="ja-JP"/>
        </w:rPr>
        <w:t>, there are the following agreements</w:t>
      </w:r>
      <w:r w:rsidR="00C25E71" w:rsidRPr="003A4C81">
        <w:rPr>
          <w:rFonts w:ascii="Times" w:hAnsi="Times"/>
          <w:sz w:val="21"/>
          <w:lang w:eastAsia="ja-JP"/>
        </w:rPr>
        <w:t>,</w:t>
      </w:r>
      <w:r w:rsidR="00B10815" w:rsidRPr="003A4C81">
        <w:rPr>
          <w:rFonts w:ascii="Times" w:hAnsi="Times"/>
          <w:sz w:val="21"/>
          <w:lang w:eastAsia="ja-JP"/>
        </w:rPr>
        <w:t xml:space="preserve"> two types of </w:t>
      </w:r>
      <w:r w:rsidR="00B10815" w:rsidRPr="002760E3">
        <w:rPr>
          <w:rFonts w:ascii="Times" w:hAnsi="Times"/>
          <w:sz w:val="21"/>
          <w:lang w:eastAsia="ja-JP"/>
        </w:rPr>
        <w:t>SPS</w:t>
      </w:r>
      <w:r w:rsidR="006A5E65" w:rsidRPr="002760E3">
        <w:rPr>
          <w:rFonts w:ascii="Times" w:hAnsi="Times"/>
          <w:sz w:val="21"/>
          <w:lang w:eastAsia="ja-JP"/>
        </w:rPr>
        <w:t>/grant free</w:t>
      </w:r>
      <w:r w:rsidR="00B10815" w:rsidRPr="002760E3">
        <w:rPr>
          <w:rFonts w:ascii="Times" w:hAnsi="Times"/>
          <w:sz w:val="21"/>
          <w:lang w:eastAsia="ja-JP"/>
        </w:rPr>
        <w:t xml:space="preserve"> scheme are supported in NR. </w:t>
      </w:r>
    </w:p>
    <w:p w14:paraId="79A5A2C8" w14:textId="77777777" w:rsidR="00B10815" w:rsidRPr="008A6CD1" w:rsidRDefault="00B10815" w:rsidP="00187DBE">
      <w:pPr>
        <w:pStyle w:val="BodyText"/>
        <w:numPr>
          <w:ilvl w:val="0"/>
          <w:numId w:val="26"/>
        </w:numPr>
        <w:rPr>
          <w:lang w:eastAsia="ja-JP"/>
        </w:rPr>
      </w:pPr>
      <w:r w:rsidRPr="008A6CD1">
        <w:rPr>
          <w:lang w:eastAsia="ja-JP"/>
        </w:rPr>
        <w:t>Type 1: UL data transmission without grant is only based on RRC (re)configuration without any L1 signalling.</w:t>
      </w:r>
    </w:p>
    <w:p w14:paraId="4FED57F0" w14:textId="0C0C79E9" w:rsidR="00B10815" w:rsidRPr="008A6CD1" w:rsidRDefault="00B10815" w:rsidP="00187DBE">
      <w:pPr>
        <w:pStyle w:val="BodyText"/>
        <w:ind w:left="720"/>
        <w:rPr>
          <w:lang w:eastAsia="ja-JP"/>
        </w:rPr>
      </w:pPr>
      <w:r w:rsidRPr="008A6CD1">
        <w:rPr>
          <w:lang w:eastAsia="ja-JP"/>
        </w:rPr>
        <w:t xml:space="preserve">For this type, the radio resources are granted via RRC </w:t>
      </w:r>
      <w:proofErr w:type="spellStart"/>
      <w:r w:rsidRPr="008A6CD1">
        <w:rPr>
          <w:lang w:eastAsia="ja-JP"/>
        </w:rPr>
        <w:t>signaling</w:t>
      </w:r>
      <w:proofErr w:type="spellEnd"/>
      <w:r w:rsidRPr="008A6CD1">
        <w:rPr>
          <w:lang w:eastAsia="ja-JP"/>
        </w:rPr>
        <w:t xml:space="preserve"> for a UE. The parameters such as period, offset, MCS, HARQ configurations and power control configuration (if any) are all conveyed via RRC </w:t>
      </w:r>
      <w:proofErr w:type="spellStart"/>
      <w:r w:rsidRPr="008A6CD1">
        <w:rPr>
          <w:lang w:eastAsia="ja-JP"/>
        </w:rPr>
        <w:t>signaling</w:t>
      </w:r>
      <w:proofErr w:type="spellEnd"/>
      <w:r w:rsidRPr="008A6CD1">
        <w:rPr>
          <w:lang w:eastAsia="ja-JP"/>
        </w:rPr>
        <w:t>.</w:t>
      </w:r>
    </w:p>
    <w:p w14:paraId="3145D25C" w14:textId="3EBCE883" w:rsidR="00B10815" w:rsidRPr="008A6CD1" w:rsidRDefault="00B10815" w:rsidP="00187DBE">
      <w:pPr>
        <w:numPr>
          <w:ilvl w:val="0"/>
          <w:numId w:val="26"/>
        </w:numPr>
        <w:rPr>
          <w:rFonts w:eastAsia="MS Mincho"/>
          <w:szCs w:val="20"/>
          <w:lang w:eastAsia="ja-JP"/>
        </w:rPr>
      </w:pPr>
      <w:r w:rsidRPr="008A6CD1">
        <w:rPr>
          <w:rFonts w:eastAsia="MS Mincho"/>
          <w:szCs w:val="20"/>
          <w:lang w:eastAsia="ja-JP"/>
        </w:rPr>
        <w:t>Type 2: UL data transmission without grant is based on both RRC configuration and L1 signalling to activation/deactivation for UL data transmission without grant</w:t>
      </w:r>
    </w:p>
    <w:p w14:paraId="3DB1D7DF" w14:textId="77777777" w:rsidR="005F6DC3" w:rsidRPr="00187DBE" w:rsidRDefault="00B10815" w:rsidP="00187DBE">
      <w:pPr>
        <w:pStyle w:val="BodyText"/>
      </w:pPr>
      <w:r w:rsidRPr="008A6CD1">
        <w:rPr>
          <w:lang w:eastAsia="ja-JP"/>
        </w:rPr>
        <w:t xml:space="preserve">For this type, </w:t>
      </w:r>
      <w:r w:rsidR="00B30948" w:rsidRPr="008A6CD1">
        <w:rPr>
          <w:lang w:eastAsia="ja-JP"/>
        </w:rPr>
        <w:t xml:space="preserve">some parameters such as period, offset for granted resource occurrence and some HARQ operation parameters are conveyed via RRC </w:t>
      </w:r>
      <w:proofErr w:type="spellStart"/>
      <w:r w:rsidR="00B30948" w:rsidRPr="008A6CD1">
        <w:rPr>
          <w:lang w:eastAsia="ja-JP"/>
        </w:rPr>
        <w:t>signaling</w:t>
      </w:r>
      <w:proofErr w:type="spellEnd"/>
      <w:r w:rsidR="00B30948" w:rsidRPr="008A6CD1">
        <w:rPr>
          <w:lang w:eastAsia="ja-JP"/>
        </w:rPr>
        <w:t xml:space="preserve"> while some other parameters such as MCS are conveyed via L1 </w:t>
      </w:r>
      <w:proofErr w:type="spellStart"/>
      <w:r w:rsidR="00B30948" w:rsidRPr="008A6CD1">
        <w:rPr>
          <w:lang w:eastAsia="ja-JP"/>
        </w:rPr>
        <w:t>signaling</w:t>
      </w:r>
      <w:proofErr w:type="spellEnd"/>
      <w:r w:rsidR="00B30948" w:rsidRPr="008A6CD1">
        <w:rPr>
          <w:lang w:eastAsia="ja-JP"/>
        </w:rPr>
        <w:t xml:space="preserve">. L1 </w:t>
      </w:r>
      <w:proofErr w:type="spellStart"/>
      <w:r w:rsidR="00B30948" w:rsidRPr="008A6CD1">
        <w:rPr>
          <w:lang w:eastAsia="ja-JP"/>
        </w:rPr>
        <w:t>signaling</w:t>
      </w:r>
      <w:proofErr w:type="spellEnd"/>
      <w:r w:rsidR="00B30948" w:rsidRPr="008A6CD1">
        <w:rPr>
          <w:lang w:eastAsia="ja-JP"/>
        </w:rPr>
        <w:t xml:space="preserve"> also acts as activation and deactivation</w:t>
      </w:r>
      <w:r w:rsidR="00CA0441" w:rsidRPr="008A6CD1">
        <w:rPr>
          <w:lang w:eastAsia="ja-JP"/>
        </w:rPr>
        <w:t xml:space="preserve"> signal for SPS operation.</w:t>
      </w:r>
      <w:r w:rsidR="001A2BA7" w:rsidRPr="008A6CD1">
        <w:t xml:space="preserve"> </w:t>
      </w:r>
    </w:p>
    <w:p w14:paraId="38C87745" w14:textId="3ABE9DA0" w:rsidR="001A2BA7" w:rsidRPr="008A6CD1" w:rsidRDefault="001A2BA7" w:rsidP="001A2BA7">
      <w:pPr>
        <w:pStyle w:val="Observation"/>
      </w:pPr>
      <w:r w:rsidRPr="008A6CD1">
        <w:t>Like SPS in legacy LTE, period, offset of transmission occasions and RNTI are configured by RRC for both Type 1 and type 2 SPS/grant free scheme.</w:t>
      </w:r>
    </w:p>
    <w:p w14:paraId="7D9453DA" w14:textId="77777777" w:rsidR="001A2BA7" w:rsidRPr="008A6CD1" w:rsidRDefault="001A2BA7" w:rsidP="001A2BA7">
      <w:pPr>
        <w:pStyle w:val="Observation"/>
      </w:pPr>
      <w:r w:rsidRPr="008A6CD1">
        <w:t>Like in legacy LTE, time-frequency resources, MCS, are semi-statically configured</w:t>
      </w:r>
    </w:p>
    <w:p w14:paraId="1184550E" w14:textId="25B08B27" w:rsidR="001A2BA7" w:rsidRPr="00187DBE" w:rsidRDefault="001A2BA7" w:rsidP="00187DBE">
      <w:pPr>
        <w:pStyle w:val="Observation"/>
        <w:numPr>
          <w:ilvl w:val="1"/>
          <w:numId w:val="13"/>
        </w:numPr>
      </w:pPr>
      <w:r w:rsidRPr="008A6CD1">
        <w:t xml:space="preserve">For Type 1 SPS/grant free, these parameters are conveyed via RRC </w:t>
      </w:r>
      <w:proofErr w:type="spellStart"/>
      <w:r w:rsidRPr="008A6CD1">
        <w:t>signaling</w:t>
      </w:r>
      <w:proofErr w:type="spellEnd"/>
    </w:p>
    <w:p w14:paraId="00D714FD" w14:textId="1916F74C" w:rsidR="001A2BA7" w:rsidRPr="00187DBE" w:rsidRDefault="001A2BA7" w:rsidP="00187DBE">
      <w:pPr>
        <w:pStyle w:val="Observation"/>
        <w:numPr>
          <w:ilvl w:val="1"/>
          <w:numId w:val="13"/>
        </w:numPr>
      </w:pPr>
      <w:r w:rsidRPr="008A6CD1">
        <w:t xml:space="preserve">For Type 2 SPS/grant free, these parameters are conveyed via L1 </w:t>
      </w:r>
      <w:proofErr w:type="spellStart"/>
      <w:r w:rsidRPr="008A6CD1">
        <w:t>signaling</w:t>
      </w:r>
      <w:proofErr w:type="spellEnd"/>
    </w:p>
    <w:p w14:paraId="2E515528" w14:textId="3F80900B" w:rsidR="0062005A" w:rsidRPr="003A4C81" w:rsidRDefault="0062005A" w:rsidP="00187DBE">
      <w:pPr>
        <w:pStyle w:val="BodyText"/>
      </w:pPr>
      <w:r w:rsidRPr="003A4C81">
        <w:t xml:space="preserve">This paper investigates the </w:t>
      </w:r>
      <w:r w:rsidR="00657F00" w:rsidRPr="003A4C81">
        <w:t>modelling</w:t>
      </w:r>
      <w:r w:rsidRPr="003A4C81">
        <w:t xml:space="preserve"> of SPS</w:t>
      </w:r>
      <w:r w:rsidR="003A4C81">
        <w:t>/</w:t>
      </w:r>
      <w:r w:rsidRPr="003A4C81">
        <w:t xml:space="preserve">grant free </w:t>
      </w:r>
      <w:r w:rsidR="00E0108B" w:rsidRPr="003A4C81">
        <w:t>mechanism</w:t>
      </w:r>
      <w:r w:rsidRPr="003A4C81">
        <w:t xml:space="preserve"> in NR.</w:t>
      </w:r>
      <w:r w:rsidR="003A4C81">
        <w:t xml:space="preserve"> Compared to the last submission, this version further clarifies the proposals based on the </w:t>
      </w:r>
      <w:r w:rsidR="008A0A37">
        <w:t xml:space="preserve">available agreements from </w:t>
      </w:r>
      <w:r w:rsidR="008A0A37">
        <w:lastRenderedPageBreak/>
        <w:t>RAN1 and RAN2.</w:t>
      </w:r>
      <w:r w:rsidRPr="003A4C81">
        <w:t xml:space="preserve"> It is concluded that</w:t>
      </w:r>
      <w:r w:rsidR="00E0108B" w:rsidRPr="003A4C81">
        <w:t xml:space="preserve"> RAN2 should</w:t>
      </w:r>
      <w:r w:rsidRPr="003A4C81">
        <w:t xml:space="preserve"> maximize the commonality </w:t>
      </w:r>
      <w:r w:rsidR="00E0108B" w:rsidRPr="003A4C81">
        <w:t>of two mechanisms to avoid unnecessary complexity for both standardization and implementation without clear benefit.</w:t>
      </w:r>
    </w:p>
    <w:p w14:paraId="523DB147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0C51FE0" w14:textId="61AB99B4" w:rsidR="00F41B8B" w:rsidRPr="008A6CD1" w:rsidRDefault="0088392E" w:rsidP="0088392E">
      <w:pPr>
        <w:pStyle w:val="BodyText"/>
      </w:pPr>
      <w:r w:rsidRPr="003A4C81">
        <w:t>SPS</w:t>
      </w:r>
      <w:r w:rsidR="006A5E65" w:rsidRPr="003A4C81">
        <w:t>/grant free</w:t>
      </w:r>
      <w:r w:rsidRPr="003A4C81">
        <w:t xml:space="preserve"> in LTE and NR is mainly used to configure the UE semi-statically with a periodic resource allocation which ideally matches a periodic traffic pattern, where periods of approximately 20ms are typical</w:t>
      </w:r>
      <w:r w:rsidR="008A6CD1">
        <w:t xml:space="preserve"> (e.g. VoIP)</w:t>
      </w:r>
      <w:r w:rsidRPr="003A4C81">
        <w:t xml:space="preserve">, or for URLLC type of services where the resource request procedure(s) incur an unwanted latency in receiving an UL grant. </w:t>
      </w:r>
    </w:p>
    <w:p w14:paraId="54BC9527" w14:textId="31E34E3E" w:rsidR="00657F00" w:rsidRPr="008A6CD1" w:rsidRDefault="0088392E" w:rsidP="0088392E">
      <w:pPr>
        <w:pStyle w:val="BodyText"/>
      </w:pPr>
      <w:r w:rsidRPr="008A6CD1">
        <w:t>In LTE, and in NR, “UL skipping” is used as for uplink scheduling as well as SPS</w:t>
      </w:r>
      <w:r w:rsidR="00E9231B" w:rsidRPr="008A6CD1">
        <w:t>/grant free</w:t>
      </w:r>
      <w:r w:rsidRPr="008A6CD1">
        <w:t>-based scheduling. Thereby, the mandate for the UE to always utilize an UL grant – even if no UL data is available by a padding transmission – is removed. This way, the UE skips UL padding transmission</w:t>
      </w:r>
      <w:r w:rsidR="00657F00" w:rsidRPr="008A6CD1">
        <w:t>s</w:t>
      </w:r>
      <w:r w:rsidRPr="008A6CD1">
        <w:t>. The motivation for this feature on SPS was that</w:t>
      </w:r>
      <w:r w:rsidR="00E9231B" w:rsidRPr="008A6CD1">
        <w:t xml:space="preserve"> the</w:t>
      </w:r>
      <w:r w:rsidRPr="008A6CD1">
        <w:t xml:space="preserve"> intervals</w:t>
      </w:r>
      <w:r w:rsidR="00E9231B" w:rsidRPr="008A6CD1">
        <w:t xml:space="preserve"> between </w:t>
      </w:r>
      <w:r w:rsidR="008A6CD1">
        <w:t>subsequent</w:t>
      </w:r>
      <w:r w:rsidR="00E9231B" w:rsidRPr="003A4C81">
        <w:t xml:space="preserve"> granted resources</w:t>
      </w:r>
      <w:r w:rsidRPr="003A4C81">
        <w:t xml:space="preserve"> were reduced to very sh</w:t>
      </w:r>
      <w:r w:rsidRPr="008A6CD1">
        <w:t xml:space="preserve">ort intervals, and that too frequent redundant padding transmissions are thereby avoided. </w:t>
      </w:r>
    </w:p>
    <w:p w14:paraId="10588E5A" w14:textId="0EF80EB9" w:rsidR="00681D7A" w:rsidRPr="00187DBE" w:rsidRDefault="0088392E" w:rsidP="00187DBE">
      <w:pPr>
        <w:pStyle w:val="BodyText"/>
      </w:pPr>
      <w:r w:rsidRPr="008A6CD1">
        <w:t>It becomes evident that in NR, the SPS</w:t>
      </w:r>
      <w:r w:rsidR="00E9231B" w:rsidRPr="008A6CD1">
        <w:t>/grant free</w:t>
      </w:r>
      <w:r w:rsidRPr="008A6CD1">
        <w:t xml:space="preserve"> framework will be used for these two distinct use cases: low-latency uplink access on the one side with a minimum periodicity, and VoIP-like periodic traffic with relaxed periodicities of about 20ms. </w:t>
      </w:r>
    </w:p>
    <w:p w14:paraId="7B09DE58" w14:textId="0B78C3A6" w:rsidR="005F6DC3" w:rsidRPr="008A6CD1" w:rsidRDefault="00384353" w:rsidP="005F6DC3">
      <w:pPr>
        <w:rPr>
          <w:rFonts w:cs="Arial"/>
        </w:rPr>
      </w:pPr>
      <w:r w:rsidRPr="008A6CD1">
        <w:rPr>
          <w:rFonts w:cs="Arial"/>
        </w:rPr>
        <w:t>For both Type 1 and Type 2 SPS/grant free, the essence is that the network grant</w:t>
      </w:r>
      <w:r w:rsidR="008A6CD1">
        <w:rPr>
          <w:rFonts w:cs="Arial"/>
        </w:rPr>
        <w:t>s</w:t>
      </w:r>
      <w:r w:rsidRPr="003A4C81">
        <w:rPr>
          <w:rFonts w:cs="Arial"/>
        </w:rPr>
        <w:t xml:space="preserve"> a set of periodic resources for a UE. With these granted resources, the UE can transmit data when data comes. </w:t>
      </w:r>
      <w:r w:rsidR="00057C1D" w:rsidRPr="008A6CD1">
        <w:rPr>
          <w:rFonts w:cs="Arial"/>
        </w:rPr>
        <w:t>From this perspective, Type 1 and Type 2 SPS/grant free</w:t>
      </w:r>
      <w:r w:rsidR="00057C1D" w:rsidRPr="008A6CD1" w:rsidDel="00384353">
        <w:t xml:space="preserve"> </w:t>
      </w:r>
      <w:r w:rsidR="00057C1D" w:rsidRPr="008A6CD1">
        <w:t xml:space="preserve">schemes should not be distinctly modelled. </w:t>
      </w:r>
      <w:r w:rsidR="008558D5" w:rsidRPr="008A6CD1">
        <w:t xml:space="preserve">Consider the flexibility of Type 2 SPS/grant free </w:t>
      </w:r>
      <w:r w:rsidR="00A00F75" w:rsidRPr="008A6CD1">
        <w:t>for link adaptation, activation and deactivation, it is preferred to model SPS/grant free b</w:t>
      </w:r>
      <w:r w:rsidR="005F6DC3" w:rsidRPr="003A4C81">
        <w:rPr>
          <w:rFonts w:cs="Arial"/>
        </w:rPr>
        <w:t xml:space="preserve">ased on Type 2 SPS/grant free framework, </w:t>
      </w:r>
      <w:r w:rsidR="00A00F75" w:rsidRPr="003A4C81">
        <w:rPr>
          <w:rFonts w:cs="Arial"/>
        </w:rPr>
        <w:t xml:space="preserve">wherein </w:t>
      </w:r>
      <w:r w:rsidRPr="003A4C81">
        <w:rPr>
          <w:rFonts w:cs="Arial"/>
        </w:rPr>
        <w:t xml:space="preserve">optional parameters for Type </w:t>
      </w:r>
      <w:r w:rsidR="00A00F75" w:rsidRPr="003A4C81">
        <w:rPr>
          <w:rFonts w:cs="Arial"/>
        </w:rPr>
        <w:t xml:space="preserve">1 </w:t>
      </w:r>
      <w:r w:rsidRPr="002760E3">
        <w:rPr>
          <w:rFonts w:cs="Arial"/>
        </w:rPr>
        <w:t xml:space="preserve">SPS/grant free such as time-frequency resources, MCS can be included in RRC </w:t>
      </w:r>
      <w:proofErr w:type="spellStart"/>
      <w:r w:rsidRPr="002760E3">
        <w:rPr>
          <w:rFonts w:cs="Arial"/>
        </w:rPr>
        <w:t>signaling</w:t>
      </w:r>
      <w:proofErr w:type="spellEnd"/>
      <w:r w:rsidRPr="002760E3">
        <w:rPr>
          <w:rFonts w:cs="Arial"/>
        </w:rPr>
        <w:t xml:space="preserve"> IE </w:t>
      </w:r>
      <w:r w:rsidR="00A00F75" w:rsidRPr="008A6CD1">
        <w:rPr>
          <w:rFonts w:cs="Arial"/>
        </w:rPr>
        <w:t xml:space="preserve">as </w:t>
      </w:r>
      <w:r w:rsidRPr="008A6CD1">
        <w:rPr>
          <w:rFonts w:cs="Arial"/>
        </w:rPr>
        <w:t xml:space="preserve">an extension.  </w:t>
      </w:r>
    </w:p>
    <w:p w14:paraId="3E705683" w14:textId="560758C3" w:rsidR="00A36D86" w:rsidRPr="008A6CD1" w:rsidDel="00A36D86" w:rsidRDefault="001A2BA7" w:rsidP="004D33A3">
      <w:pPr>
        <w:pStyle w:val="Proposal"/>
        <w:tabs>
          <w:tab w:val="clear" w:pos="1304"/>
        </w:tabs>
        <w:ind w:left="1701" w:hanging="1701"/>
      </w:pPr>
      <w:bookmarkStart w:id="1" w:name="_Toc494295942"/>
      <w:bookmarkStart w:id="2" w:name="_Toc490242874"/>
      <w:bookmarkStart w:id="3" w:name="_Toc490249464"/>
      <w:bookmarkStart w:id="4" w:name="_Toc485392554"/>
      <w:bookmarkStart w:id="5" w:name="_Toc488753148"/>
      <w:bookmarkStart w:id="6" w:name="_Toc490211963"/>
      <w:bookmarkStart w:id="7" w:name="_Toc490235747"/>
      <w:bookmarkStart w:id="8" w:name="_Toc490235992"/>
      <w:bookmarkStart w:id="9" w:name="_Toc494292314"/>
      <w:bookmarkStart w:id="10" w:name="_Toc494292330"/>
      <w:bookmarkStart w:id="11" w:name="_Toc494295943"/>
      <w:bookmarkEnd w:id="1"/>
      <w:r w:rsidRPr="003A4C81">
        <w:t xml:space="preserve">Type 1 SPS/grant free scheme is modelled </w:t>
      </w:r>
      <w:r w:rsidR="0085287D" w:rsidRPr="002760E3">
        <w:t xml:space="preserve">as </w:t>
      </w:r>
      <w:r w:rsidR="00C87456" w:rsidRPr="002760E3">
        <w:t xml:space="preserve">a part of configurable options </w:t>
      </w:r>
      <w:r w:rsidR="00C87456" w:rsidRPr="008A6CD1">
        <w:t>based on</w:t>
      </w:r>
      <w:r w:rsidR="0085287D" w:rsidRPr="008A6CD1">
        <w:t xml:space="preserve"> </w:t>
      </w:r>
      <w:r w:rsidRPr="008A6CD1">
        <w:t xml:space="preserve">Type 2 </w:t>
      </w:r>
      <w:r w:rsidR="0085287D" w:rsidRPr="008A6CD1">
        <w:t>SPS</w:t>
      </w:r>
      <w:r w:rsidR="00C87456" w:rsidRPr="008A6CD1">
        <w:t>/grant free</w:t>
      </w:r>
      <w:r w:rsidR="0085287D" w:rsidRPr="008A6CD1">
        <w:t xml:space="preserve"> </w:t>
      </w:r>
      <w:proofErr w:type="spellStart"/>
      <w:r w:rsidR="00A00F75" w:rsidRPr="008A6CD1">
        <w:t>signaling</w:t>
      </w:r>
      <w:proofErr w:type="spellEnd"/>
      <w:r w:rsidR="00A00F75" w:rsidRPr="008A6CD1">
        <w:t xml:space="preserve"> </w:t>
      </w:r>
      <w:r w:rsidR="0085287D" w:rsidRPr="008A6CD1">
        <w:t>framework</w:t>
      </w:r>
      <w:r w:rsidR="00A36D86" w:rsidRPr="008A6CD1">
        <w:t>.</w:t>
      </w:r>
      <w:bookmarkEnd w:id="2"/>
      <w:bookmarkEnd w:id="3"/>
      <w:bookmarkEnd w:id="9"/>
      <w:bookmarkEnd w:id="10"/>
      <w:bookmarkEnd w:id="11"/>
    </w:p>
    <w:p w14:paraId="1B92DA56" w14:textId="79E6D9C8" w:rsidR="00E849A6" w:rsidRPr="008A6CD1" w:rsidRDefault="00E849A6" w:rsidP="004D33A3">
      <w:pPr>
        <w:pStyle w:val="BodyText"/>
      </w:pPr>
      <w:bookmarkStart w:id="12" w:name="_Toc490235748"/>
      <w:bookmarkStart w:id="13" w:name="_Toc490235993"/>
      <w:bookmarkEnd w:id="4"/>
      <w:bookmarkEnd w:id="5"/>
      <w:bookmarkEnd w:id="6"/>
      <w:bookmarkEnd w:id="7"/>
      <w:bookmarkEnd w:id="8"/>
      <w:bookmarkEnd w:id="12"/>
      <w:bookmarkEnd w:id="13"/>
      <w:r w:rsidRPr="003A4C81">
        <w:t xml:space="preserve">In NR, a </w:t>
      </w:r>
      <w:proofErr w:type="spellStart"/>
      <w:r w:rsidRPr="003A4C81">
        <w:t>RRC_connected</w:t>
      </w:r>
      <w:proofErr w:type="spellEnd"/>
      <w:r w:rsidRPr="003A4C81">
        <w:t xml:space="preserve"> UE can be either in active or inactive state. For a UE in inactive state, the RRC context is kept in both UE and network;</w:t>
      </w:r>
      <w:r w:rsidR="00D65D19" w:rsidRPr="008A6CD1">
        <w:t xml:space="preserve"> and the network/</w:t>
      </w:r>
      <w:r w:rsidRPr="008A6CD1">
        <w:t xml:space="preserve">UE can reactivate the context (such as C-RNTI and DRB </w:t>
      </w:r>
      <w:proofErr w:type="spellStart"/>
      <w:r w:rsidRPr="008A6CD1">
        <w:t>etc</w:t>
      </w:r>
      <w:proofErr w:type="spellEnd"/>
      <w:r w:rsidRPr="008A6CD1">
        <w:t xml:space="preserve">) when there comes a service for the UE. However, there is no benefit to </w:t>
      </w:r>
      <w:r w:rsidR="00A00F75" w:rsidRPr="008A6CD1">
        <w:t xml:space="preserve">still </w:t>
      </w:r>
      <w:r w:rsidRPr="008A6CD1">
        <w:t xml:space="preserve">keep the </w:t>
      </w:r>
      <w:r w:rsidR="00D65D19" w:rsidRPr="008A6CD1">
        <w:t>allocated</w:t>
      </w:r>
      <w:r w:rsidRPr="008A6CD1">
        <w:t xml:space="preserve"> radio resources still effective </w:t>
      </w:r>
      <w:r w:rsidR="00D65D19" w:rsidRPr="008A6CD1">
        <w:t>after</w:t>
      </w:r>
      <w:r w:rsidRPr="008A6CD1">
        <w:t xml:space="preserve"> the UE </w:t>
      </w:r>
      <w:r w:rsidR="00A00F75" w:rsidRPr="008A6CD1">
        <w:t xml:space="preserve">transfers from active state to </w:t>
      </w:r>
      <w:r w:rsidRPr="008A6CD1">
        <w:t xml:space="preserve">inactive state. </w:t>
      </w:r>
      <w:r w:rsidR="00B77328" w:rsidRPr="008A6CD1">
        <w:t>T</w:t>
      </w:r>
      <w:r w:rsidRPr="008A6CD1">
        <w:t xml:space="preserve">here are the following </w:t>
      </w:r>
      <w:r w:rsidR="00361165" w:rsidRPr="008A6CD1">
        <w:t xml:space="preserve">disadvantages to allow an inactive UE to access the </w:t>
      </w:r>
      <w:r w:rsidR="00D65D19" w:rsidRPr="008A6CD1">
        <w:t>al</w:t>
      </w:r>
      <w:r w:rsidR="0062351B" w:rsidRPr="008A6CD1">
        <w:t>l</w:t>
      </w:r>
      <w:r w:rsidR="00D65D19" w:rsidRPr="008A6CD1">
        <w:t>ocated</w:t>
      </w:r>
      <w:r w:rsidR="00361165" w:rsidRPr="008A6CD1">
        <w:t xml:space="preserve"> resources during the UE in active state</w:t>
      </w:r>
      <w:r w:rsidRPr="008A6CD1">
        <w:t>:</w:t>
      </w:r>
    </w:p>
    <w:p w14:paraId="3629D0B1" w14:textId="215D848D" w:rsidR="00361165" w:rsidRPr="008A6CD1" w:rsidRDefault="00E849A6" w:rsidP="004D33A3">
      <w:pPr>
        <w:pStyle w:val="BodyText"/>
        <w:numPr>
          <w:ilvl w:val="0"/>
          <w:numId w:val="25"/>
        </w:numPr>
      </w:pPr>
      <w:r w:rsidRPr="008A6CD1">
        <w:t xml:space="preserve">The traffic status of an inactive UE is not </w:t>
      </w:r>
      <w:r w:rsidR="00A36D86" w:rsidRPr="008A6CD1">
        <w:t xml:space="preserve">known at </w:t>
      </w:r>
      <w:r w:rsidRPr="008A6CD1">
        <w:t>the network</w:t>
      </w:r>
      <w:r w:rsidR="00361165" w:rsidRPr="008A6CD1">
        <w:t xml:space="preserve">, which means </w:t>
      </w:r>
      <w:r w:rsidR="00A36D86" w:rsidRPr="008A6CD1">
        <w:t xml:space="preserve">possible </w:t>
      </w:r>
      <w:r w:rsidR="00361165" w:rsidRPr="008A6CD1">
        <w:t>waste of radio resource</w:t>
      </w:r>
      <w:r w:rsidR="00A36D86" w:rsidRPr="008A6CD1">
        <w:t>s</w:t>
      </w:r>
      <w:r w:rsidR="00361165" w:rsidRPr="008A6CD1">
        <w:t>.</w:t>
      </w:r>
    </w:p>
    <w:p w14:paraId="660243AA" w14:textId="1BB2DDAE" w:rsidR="009A152A" w:rsidRPr="008A6CD1" w:rsidRDefault="00361165" w:rsidP="004D33A3">
      <w:pPr>
        <w:pStyle w:val="BodyText"/>
        <w:numPr>
          <w:ilvl w:val="0"/>
          <w:numId w:val="25"/>
        </w:numPr>
      </w:pPr>
      <w:r w:rsidRPr="008A6CD1">
        <w:t>T</w:t>
      </w:r>
      <w:r w:rsidR="00E849A6" w:rsidRPr="008A6CD1">
        <w:t xml:space="preserve">he network </w:t>
      </w:r>
      <w:r w:rsidR="00914D34" w:rsidRPr="008A6CD1">
        <w:t>loses</w:t>
      </w:r>
      <w:r w:rsidR="00E849A6" w:rsidRPr="008A6CD1">
        <w:t xml:space="preserve"> </w:t>
      </w:r>
      <w:r w:rsidRPr="008A6CD1">
        <w:t>control</w:t>
      </w:r>
      <w:r w:rsidR="009A152A" w:rsidRPr="008A6CD1">
        <w:t xml:space="preserve"> </w:t>
      </w:r>
      <w:r w:rsidR="00EB1E75" w:rsidRPr="008A6CD1">
        <w:t>of the allocated</w:t>
      </w:r>
      <w:r w:rsidR="009A152A" w:rsidRPr="008A6CD1">
        <w:t xml:space="preserve"> resources</w:t>
      </w:r>
      <w:r w:rsidR="00B77328" w:rsidRPr="008A6CD1">
        <w:t>:</w:t>
      </w:r>
    </w:p>
    <w:p w14:paraId="25008478" w14:textId="7877B7DE" w:rsidR="009A152A" w:rsidRPr="008A6CD1" w:rsidRDefault="00B77328" w:rsidP="004D33A3">
      <w:pPr>
        <w:pStyle w:val="BodyText"/>
        <w:numPr>
          <w:ilvl w:val="1"/>
          <w:numId w:val="25"/>
        </w:numPr>
      </w:pPr>
      <w:r w:rsidRPr="008A6CD1">
        <w:t>For congestion control w</w:t>
      </w:r>
      <w:r w:rsidR="009A152A" w:rsidRPr="008A6CD1">
        <w:t>hen there is high traffic load from inactive UEs sharing the resources</w:t>
      </w:r>
    </w:p>
    <w:p w14:paraId="2A54FFCD" w14:textId="79AA3A89" w:rsidR="009A152A" w:rsidRPr="008A6CD1" w:rsidRDefault="00B77328" w:rsidP="004D33A3">
      <w:pPr>
        <w:pStyle w:val="BodyText"/>
        <w:numPr>
          <w:ilvl w:val="1"/>
          <w:numId w:val="25"/>
        </w:numPr>
      </w:pPr>
      <w:r w:rsidRPr="008A6CD1">
        <w:t>For resource reallocation: e.g. adjustment of g</w:t>
      </w:r>
      <w:r w:rsidR="00EB1E75" w:rsidRPr="008A6CD1">
        <w:t xml:space="preserve">ranted resource size, </w:t>
      </w:r>
      <w:r w:rsidR="00A36D86" w:rsidRPr="008A6CD1">
        <w:t xml:space="preserve">or </w:t>
      </w:r>
      <w:r w:rsidR="00EB1E75" w:rsidRPr="008A6CD1">
        <w:t>reallocation of</w:t>
      </w:r>
      <w:r w:rsidRPr="008A6CD1">
        <w:t xml:space="preserve"> the </w:t>
      </w:r>
      <w:r w:rsidR="00EB1E75" w:rsidRPr="008A6CD1">
        <w:t>allocated</w:t>
      </w:r>
      <w:r w:rsidRPr="008A6CD1">
        <w:t xml:space="preserve"> resource for other purposes.</w:t>
      </w:r>
    </w:p>
    <w:p w14:paraId="2A9BA52B" w14:textId="24B591E6" w:rsidR="00B77328" w:rsidRPr="008A6CD1" w:rsidRDefault="00B77328" w:rsidP="004D33A3">
      <w:pPr>
        <w:pStyle w:val="BodyText"/>
      </w:pPr>
      <w:r w:rsidRPr="008A6CD1">
        <w:t xml:space="preserve">Considering the infeasibility mentioned above, we propose: </w:t>
      </w:r>
    </w:p>
    <w:p w14:paraId="12949E78" w14:textId="283DCBEA" w:rsidR="00A36D86" w:rsidRPr="003A4C81" w:rsidRDefault="00735456" w:rsidP="004D33A3">
      <w:pPr>
        <w:pStyle w:val="Proposal"/>
        <w:tabs>
          <w:tab w:val="clear" w:pos="1304"/>
        </w:tabs>
        <w:ind w:left="1701" w:hanging="1701"/>
      </w:pPr>
      <w:bookmarkStart w:id="14" w:name="_Toc488753152"/>
      <w:bookmarkStart w:id="15" w:name="_Toc490211967"/>
      <w:bookmarkStart w:id="16" w:name="_Toc490235751"/>
      <w:bookmarkStart w:id="17" w:name="_Toc490235996"/>
      <w:bookmarkStart w:id="18" w:name="_Toc490242875"/>
      <w:bookmarkStart w:id="19" w:name="_Toc490249465"/>
      <w:bookmarkStart w:id="20" w:name="_Toc494292315"/>
      <w:bookmarkStart w:id="21" w:name="_Toc494292331"/>
      <w:bookmarkStart w:id="22" w:name="_Toc494295944"/>
      <w:r w:rsidRPr="008A6CD1">
        <w:t xml:space="preserve">The allocated resources for SPS/grant free </w:t>
      </w:r>
      <w:r w:rsidR="00246C6B" w:rsidRPr="008A6CD1">
        <w:t>transmission</w:t>
      </w:r>
      <w:r w:rsidRPr="008A6CD1">
        <w:t xml:space="preserve"> are released when a UE enters to </w:t>
      </w:r>
      <w:proofErr w:type="spellStart"/>
      <w:r w:rsidRPr="008A6CD1">
        <w:t>RRC_inactive</w:t>
      </w:r>
      <w:proofErr w:type="spellEnd"/>
      <w:r w:rsidRPr="008A6CD1">
        <w:t xml:space="preserve"> state from </w:t>
      </w:r>
      <w:proofErr w:type="spellStart"/>
      <w:r w:rsidRPr="008A6CD1">
        <w:t>RRC_</w:t>
      </w:r>
      <w:r w:rsidR="008A6CD1">
        <w:t>connected</w:t>
      </w:r>
      <w:proofErr w:type="spellEnd"/>
      <w:r w:rsidRPr="003A4C81">
        <w:t xml:space="preserve"> state.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E1F87FF" w14:textId="77777777" w:rsidR="00C01F33" w:rsidRPr="00CE0424" w:rsidRDefault="00C01F33" w:rsidP="00CE0424">
      <w:pPr>
        <w:pStyle w:val="Heading1"/>
      </w:pPr>
      <w:bookmarkStart w:id="23" w:name="_Toc488753153"/>
      <w:bookmarkStart w:id="24" w:name="_Toc490211968"/>
      <w:bookmarkEnd w:id="23"/>
      <w:bookmarkEnd w:id="24"/>
      <w:r w:rsidRPr="00CE0424">
        <w:lastRenderedPageBreak/>
        <w:t>Conclusion</w:t>
      </w:r>
    </w:p>
    <w:p w14:paraId="7C271760" w14:textId="286948CD" w:rsidR="00C56220" w:rsidRPr="003A4C81" w:rsidRDefault="008E065E" w:rsidP="008E065E">
      <w:pPr>
        <w:pStyle w:val="BodyText"/>
      </w:pPr>
      <w:r w:rsidRPr="003A4C81">
        <w:t xml:space="preserve">Based on the discussion in section </w:t>
      </w:r>
      <w:r w:rsidRPr="00CE0424">
        <w:rPr>
          <w:highlight w:val="cyan"/>
        </w:rPr>
        <w:fldChar w:fldCharType="begin"/>
      </w:r>
      <w:r w:rsidRPr="008A6CD1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212A3F" w:rsidRPr="008A6CD1">
        <w:t>2</w:t>
      </w:r>
      <w:r w:rsidRPr="00CE0424">
        <w:rPr>
          <w:highlight w:val="cyan"/>
        </w:rPr>
        <w:fldChar w:fldCharType="end"/>
      </w:r>
      <w:r w:rsidRPr="003A4C81">
        <w:t xml:space="preserve"> we </w:t>
      </w:r>
      <w:r w:rsidR="00F3465C" w:rsidRPr="003A4C81">
        <w:t xml:space="preserve">make the following observations and </w:t>
      </w:r>
      <w:r w:rsidRPr="003A4C81">
        <w:t>propose the following:</w:t>
      </w:r>
    </w:p>
    <w:p w14:paraId="7BEEF91E" w14:textId="77777777" w:rsidR="008D34C3" w:rsidRPr="008A6CD1" w:rsidRDefault="008D34C3" w:rsidP="00187DBE">
      <w:pPr>
        <w:pStyle w:val="Observation"/>
        <w:numPr>
          <w:ilvl w:val="0"/>
          <w:numId w:val="30"/>
        </w:numPr>
      </w:pPr>
      <w:r w:rsidRPr="003A4C81">
        <w:t>Like SPS in legacy LTE, period, offset of transmission occasions and RNTI are configured by RRC for both Type 1 and type 2 SPS/grant free scheme.</w:t>
      </w:r>
    </w:p>
    <w:p w14:paraId="19D7DED3" w14:textId="77777777" w:rsidR="008D34C3" w:rsidRPr="008A6CD1" w:rsidRDefault="008D34C3" w:rsidP="008D34C3">
      <w:pPr>
        <w:pStyle w:val="Observation"/>
      </w:pPr>
      <w:r w:rsidRPr="008A6CD1">
        <w:t>Like in legacy LTE, time-frequency resources, MCS, are semi-statically configured</w:t>
      </w:r>
    </w:p>
    <w:p w14:paraId="098BFFED" w14:textId="77777777" w:rsidR="008D34C3" w:rsidRPr="008A6CD1" w:rsidRDefault="008D34C3" w:rsidP="008D34C3">
      <w:pPr>
        <w:pStyle w:val="Observation"/>
        <w:numPr>
          <w:ilvl w:val="1"/>
          <w:numId w:val="13"/>
        </w:numPr>
      </w:pPr>
      <w:r w:rsidRPr="008A6CD1">
        <w:t xml:space="preserve">For Type 1 SPS/grant free, these parameters are conveyed via RRC </w:t>
      </w:r>
      <w:proofErr w:type="spellStart"/>
      <w:r w:rsidRPr="008A6CD1">
        <w:t>signaling</w:t>
      </w:r>
      <w:proofErr w:type="spellEnd"/>
    </w:p>
    <w:p w14:paraId="5AE5CE35" w14:textId="77777777" w:rsidR="008D34C3" w:rsidRPr="008A6CD1" w:rsidRDefault="008D34C3" w:rsidP="008D34C3">
      <w:pPr>
        <w:pStyle w:val="Observation"/>
        <w:numPr>
          <w:ilvl w:val="1"/>
          <w:numId w:val="13"/>
        </w:numPr>
      </w:pPr>
      <w:r w:rsidRPr="008A6CD1">
        <w:t xml:space="preserve">For Type 2 SPS/grant free, these parameters are conveyed via L1 </w:t>
      </w:r>
      <w:proofErr w:type="spellStart"/>
      <w:r w:rsidRPr="008A6CD1">
        <w:t>signaling</w:t>
      </w:r>
      <w:proofErr w:type="spellEnd"/>
    </w:p>
    <w:p w14:paraId="33110DC1" w14:textId="783B2013" w:rsidR="00F3465C" w:rsidRPr="003A4C81" w:rsidRDefault="0084174E" w:rsidP="00187DBE">
      <w:pPr>
        <w:pStyle w:val="BodyText"/>
      </w:pPr>
      <w:r w:rsidRPr="003A4C81">
        <w:t>Based the discussion in Section 2, we have the following proposals:</w:t>
      </w:r>
    </w:p>
    <w:p w14:paraId="1ED73CD6" w14:textId="77777777" w:rsidR="003E76BE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3E76BE">
        <w:t>Proposal 1</w:t>
      </w:r>
      <w:r w:rsidR="003E76BE">
        <w:rPr>
          <w:rFonts w:asciiTheme="minorHAnsi" w:eastAsiaTheme="minorEastAsia" w:hAnsiTheme="minorHAnsi" w:cstheme="minorBidi"/>
          <w:b w:val="0"/>
          <w:sz w:val="22"/>
        </w:rPr>
        <w:tab/>
      </w:r>
      <w:r w:rsidR="003E76BE">
        <w:t>Type 1 SPS/grant free scheme is modelled as a part of configurable options based on Type 2 SPS/grant free signaling framework.</w:t>
      </w:r>
    </w:p>
    <w:p w14:paraId="4245A11A" w14:textId="77777777" w:rsidR="003E76BE" w:rsidRDefault="003E76B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The allocated resources for SPS/grant free transmission are released when a UE enters to RRC_inactive state from RRC_active state.</w:t>
      </w:r>
    </w:p>
    <w:p w14:paraId="27095156" w14:textId="66E17C7F" w:rsidR="00C01F33" w:rsidRPr="003A4C81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  <w:bookmarkStart w:id="25" w:name="_GoBack"/>
      <w:bookmarkEnd w:id="25"/>
    </w:p>
    <w:p w14:paraId="2B820A77" w14:textId="77777777" w:rsidR="00F507D1" w:rsidRPr="00CE0424" w:rsidRDefault="00F507D1" w:rsidP="00CE0424">
      <w:pPr>
        <w:pStyle w:val="Heading1"/>
      </w:pPr>
      <w:bookmarkStart w:id="26" w:name="_In-sequence_SDU_delivery"/>
      <w:bookmarkEnd w:id="26"/>
      <w:r w:rsidRPr="00CE0424">
        <w:t>References</w:t>
      </w:r>
    </w:p>
    <w:p w14:paraId="03393720" w14:textId="1753C650" w:rsidR="008D34C3" w:rsidRPr="008A6CD1" w:rsidRDefault="008D34C3" w:rsidP="00CA4407">
      <w:pPr>
        <w:pStyle w:val="Reference"/>
      </w:pPr>
      <w:bookmarkStart w:id="27" w:name="_Ref174151459"/>
      <w:bookmarkStart w:id="28" w:name="_Ref189809556"/>
      <w:bookmarkStart w:id="29" w:name="_Ref494295904"/>
      <w:r w:rsidRPr="003A4C81">
        <w:t xml:space="preserve">Chairman notes, </w:t>
      </w:r>
      <w:bookmarkEnd w:id="27"/>
      <w:bookmarkEnd w:id="28"/>
      <w:r w:rsidRPr="003A4C81">
        <w:t>3GPP TSG RAN WG1 NR Ad-Hoc#2,</w:t>
      </w:r>
      <w:r w:rsidR="001026FD" w:rsidRPr="008A6CD1">
        <w:t xml:space="preserve"> </w:t>
      </w:r>
      <w:r w:rsidRPr="008A6CD1">
        <w:rPr>
          <w:lang w:eastAsia="ja-JP"/>
        </w:rPr>
        <w:t>Qingdao, P.R. China, 27th – 30th June 2017</w:t>
      </w:r>
      <w:bookmarkEnd w:id="29"/>
    </w:p>
    <w:p w14:paraId="295CFFFB" w14:textId="77777777" w:rsidR="008D34C3" w:rsidRPr="008A6CD1" w:rsidRDefault="008D34C3" w:rsidP="00187DBE">
      <w:pPr>
        <w:pStyle w:val="Reference"/>
        <w:numPr>
          <w:ilvl w:val="0"/>
          <w:numId w:val="0"/>
        </w:numPr>
        <w:ind w:left="567"/>
      </w:pPr>
    </w:p>
    <w:sectPr w:rsidR="008D34C3" w:rsidRPr="008A6CD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AE49A" w14:textId="77777777" w:rsidR="00657D82" w:rsidRDefault="00657D82">
      <w:r>
        <w:separator/>
      </w:r>
    </w:p>
  </w:endnote>
  <w:endnote w:type="continuationSeparator" w:id="0">
    <w:p w14:paraId="4EFBFB38" w14:textId="77777777" w:rsidR="00657D82" w:rsidRDefault="0065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等线 Light"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176CC" w14:textId="31143CE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87DB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87DB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56977" w14:textId="77777777" w:rsidR="00657D82" w:rsidRDefault="00657D82">
      <w:r>
        <w:separator/>
      </w:r>
    </w:p>
  </w:footnote>
  <w:footnote w:type="continuationSeparator" w:id="0">
    <w:p w14:paraId="01D28F75" w14:textId="77777777" w:rsidR="00657D82" w:rsidRDefault="00657D8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E233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E2CCC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7DEF8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CBC4C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6C10F50"/>
    <w:multiLevelType w:val="hybridMultilevel"/>
    <w:tmpl w:val="58E0DA88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2401781B"/>
    <w:multiLevelType w:val="hybridMultilevel"/>
    <w:tmpl w:val="FB78B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E01F85"/>
    <w:multiLevelType w:val="hybridMultilevel"/>
    <w:tmpl w:val="F2BE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335809"/>
    <w:multiLevelType w:val="hybridMultilevel"/>
    <w:tmpl w:val="A3962414"/>
    <w:lvl w:ilvl="0" w:tplc="331E4C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101505E"/>
    <w:multiLevelType w:val="hybridMultilevel"/>
    <w:tmpl w:val="EF34341A"/>
    <w:lvl w:ilvl="0" w:tplc="AD54DD6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20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1"/>
  </w:num>
  <w:num w:numId="16">
    <w:abstractNumId w:val="17"/>
  </w:num>
  <w:num w:numId="17">
    <w:abstractNumId w:val="13"/>
  </w:num>
  <w:num w:numId="18">
    <w:abstractNumId w:val="18"/>
  </w:num>
  <w:num w:numId="19">
    <w:abstractNumId w:val="11"/>
  </w:num>
  <w:num w:numId="20">
    <w:abstractNumId w:val="19"/>
    <w:lvlOverride w:ilvl="0">
      <w:startOverride w:val="1"/>
    </w:lvlOverride>
  </w:num>
  <w:num w:numId="21">
    <w:abstractNumId w:val="15"/>
  </w:num>
  <w:num w:numId="22">
    <w:abstractNumId w:val="11"/>
  </w:num>
  <w:num w:numId="23">
    <w:abstractNumId w:val="6"/>
  </w:num>
  <w:num w:numId="24">
    <w:abstractNumId w:val="11"/>
  </w:num>
  <w:num w:numId="25">
    <w:abstractNumId w:val="5"/>
  </w:num>
  <w:num w:numId="26">
    <w:abstractNumId w:val="7"/>
  </w:num>
  <w:num w:numId="27">
    <w:abstractNumId w:val="19"/>
  </w:num>
  <w:num w:numId="28">
    <w:abstractNumId w:val="19"/>
  </w:num>
  <w:num w:numId="29">
    <w:abstractNumId w:val="19"/>
  </w:num>
  <w:num w:numId="30">
    <w:abstractNumId w:val="1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4096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A3F"/>
    <w:rsid w:val="000006E1"/>
    <w:rsid w:val="00002A37"/>
    <w:rsid w:val="000039F4"/>
    <w:rsid w:val="00006446"/>
    <w:rsid w:val="00006896"/>
    <w:rsid w:val="00007CDC"/>
    <w:rsid w:val="00011B28"/>
    <w:rsid w:val="00012B1C"/>
    <w:rsid w:val="00014E0C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09D2"/>
    <w:rsid w:val="00052A07"/>
    <w:rsid w:val="000534E3"/>
    <w:rsid w:val="0005606A"/>
    <w:rsid w:val="00057117"/>
    <w:rsid w:val="00057C1D"/>
    <w:rsid w:val="000616E7"/>
    <w:rsid w:val="0006487E"/>
    <w:rsid w:val="00065E1A"/>
    <w:rsid w:val="00077E5F"/>
    <w:rsid w:val="0008036A"/>
    <w:rsid w:val="00081AE6"/>
    <w:rsid w:val="00084D8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115"/>
    <w:rsid w:val="000B2719"/>
    <w:rsid w:val="000B3A8F"/>
    <w:rsid w:val="000B4AB9"/>
    <w:rsid w:val="000B58C3"/>
    <w:rsid w:val="000B61E9"/>
    <w:rsid w:val="000C165A"/>
    <w:rsid w:val="000C2E19"/>
    <w:rsid w:val="000D018D"/>
    <w:rsid w:val="000D0D07"/>
    <w:rsid w:val="000D477A"/>
    <w:rsid w:val="000D4797"/>
    <w:rsid w:val="000E0527"/>
    <w:rsid w:val="000E1E92"/>
    <w:rsid w:val="000E1F75"/>
    <w:rsid w:val="000F06D6"/>
    <w:rsid w:val="000F0EB1"/>
    <w:rsid w:val="000F1106"/>
    <w:rsid w:val="000F3BE9"/>
    <w:rsid w:val="000F3F6C"/>
    <w:rsid w:val="000F6DF3"/>
    <w:rsid w:val="001005FF"/>
    <w:rsid w:val="001026FD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AF0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50"/>
    <w:rsid w:val="001551B5"/>
    <w:rsid w:val="001646E2"/>
    <w:rsid w:val="001659C1"/>
    <w:rsid w:val="00171A70"/>
    <w:rsid w:val="00173A8E"/>
    <w:rsid w:val="00177795"/>
    <w:rsid w:val="00180548"/>
    <w:rsid w:val="0018143F"/>
    <w:rsid w:val="00187DBE"/>
    <w:rsid w:val="00190AC1"/>
    <w:rsid w:val="0019341A"/>
    <w:rsid w:val="00193D33"/>
    <w:rsid w:val="00197DF9"/>
    <w:rsid w:val="001A1987"/>
    <w:rsid w:val="001A2564"/>
    <w:rsid w:val="001A2BA7"/>
    <w:rsid w:val="001A4178"/>
    <w:rsid w:val="001A6173"/>
    <w:rsid w:val="001A6CBA"/>
    <w:rsid w:val="001B0D97"/>
    <w:rsid w:val="001B5A5D"/>
    <w:rsid w:val="001B77A6"/>
    <w:rsid w:val="001C1CE5"/>
    <w:rsid w:val="001C3D2A"/>
    <w:rsid w:val="001D51BA"/>
    <w:rsid w:val="001D6342"/>
    <w:rsid w:val="001D6D53"/>
    <w:rsid w:val="001E58E2"/>
    <w:rsid w:val="001E7AED"/>
    <w:rsid w:val="001E7C45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A3F"/>
    <w:rsid w:val="0021431D"/>
    <w:rsid w:val="00214DA8"/>
    <w:rsid w:val="00215423"/>
    <w:rsid w:val="002158FA"/>
    <w:rsid w:val="00220095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48D"/>
    <w:rsid w:val="00241559"/>
    <w:rsid w:val="002435B3"/>
    <w:rsid w:val="002443BD"/>
    <w:rsid w:val="002458EB"/>
    <w:rsid w:val="00246C6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0E3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F"/>
    <w:rsid w:val="002A4148"/>
    <w:rsid w:val="002B0070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19C"/>
    <w:rsid w:val="00301CE6"/>
    <w:rsid w:val="0030256B"/>
    <w:rsid w:val="00302E3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787B"/>
    <w:rsid w:val="00331751"/>
    <w:rsid w:val="00334579"/>
    <w:rsid w:val="00335858"/>
    <w:rsid w:val="00336BDA"/>
    <w:rsid w:val="00341E52"/>
    <w:rsid w:val="00342BD7"/>
    <w:rsid w:val="00343A07"/>
    <w:rsid w:val="00346DB5"/>
    <w:rsid w:val="003477B1"/>
    <w:rsid w:val="00353697"/>
    <w:rsid w:val="00353804"/>
    <w:rsid w:val="00357380"/>
    <w:rsid w:val="003602D9"/>
    <w:rsid w:val="003604CE"/>
    <w:rsid w:val="00361165"/>
    <w:rsid w:val="00370E47"/>
    <w:rsid w:val="00373545"/>
    <w:rsid w:val="003742AC"/>
    <w:rsid w:val="00377CE1"/>
    <w:rsid w:val="00384353"/>
    <w:rsid w:val="0038464B"/>
    <w:rsid w:val="00385BF0"/>
    <w:rsid w:val="003939FF"/>
    <w:rsid w:val="003A2223"/>
    <w:rsid w:val="003A2A0F"/>
    <w:rsid w:val="003A45A1"/>
    <w:rsid w:val="003A4C8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E76BE"/>
    <w:rsid w:val="003F05C7"/>
    <w:rsid w:val="003F2CD4"/>
    <w:rsid w:val="003F6BBE"/>
    <w:rsid w:val="004000E8"/>
    <w:rsid w:val="00402E2B"/>
    <w:rsid w:val="004036B4"/>
    <w:rsid w:val="0040512B"/>
    <w:rsid w:val="00405CA5"/>
    <w:rsid w:val="00407CD3"/>
    <w:rsid w:val="00410134"/>
    <w:rsid w:val="00410B72"/>
    <w:rsid w:val="00410F18"/>
    <w:rsid w:val="0041263E"/>
    <w:rsid w:val="00413AAC"/>
    <w:rsid w:val="00415866"/>
    <w:rsid w:val="00421105"/>
    <w:rsid w:val="004242F4"/>
    <w:rsid w:val="00427248"/>
    <w:rsid w:val="00437447"/>
    <w:rsid w:val="00441A92"/>
    <w:rsid w:val="00444F56"/>
    <w:rsid w:val="0044589E"/>
    <w:rsid w:val="00446488"/>
    <w:rsid w:val="004517AA"/>
    <w:rsid w:val="00452CAC"/>
    <w:rsid w:val="0045605D"/>
    <w:rsid w:val="00456E93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4AA"/>
    <w:rsid w:val="004B7C0C"/>
    <w:rsid w:val="004C2DB9"/>
    <w:rsid w:val="004C3898"/>
    <w:rsid w:val="004D33A3"/>
    <w:rsid w:val="004D36B1"/>
    <w:rsid w:val="004D7EBD"/>
    <w:rsid w:val="004E0E97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441"/>
    <w:rsid w:val="005153A7"/>
    <w:rsid w:val="005219CF"/>
    <w:rsid w:val="00534B59"/>
    <w:rsid w:val="00536759"/>
    <w:rsid w:val="005372EC"/>
    <w:rsid w:val="00537C62"/>
    <w:rsid w:val="00546970"/>
    <w:rsid w:val="00552D0F"/>
    <w:rsid w:val="00553747"/>
    <w:rsid w:val="00554E19"/>
    <w:rsid w:val="00560158"/>
    <w:rsid w:val="0056121F"/>
    <w:rsid w:val="00572505"/>
    <w:rsid w:val="00582809"/>
    <w:rsid w:val="0058466E"/>
    <w:rsid w:val="0058798C"/>
    <w:rsid w:val="005900FA"/>
    <w:rsid w:val="005935A4"/>
    <w:rsid w:val="005948C2"/>
    <w:rsid w:val="00595DCA"/>
    <w:rsid w:val="0059779B"/>
    <w:rsid w:val="005A209A"/>
    <w:rsid w:val="005A662D"/>
    <w:rsid w:val="005A6ADB"/>
    <w:rsid w:val="005B35D7"/>
    <w:rsid w:val="005B392A"/>
    <w:rsid w:val="005B3AA3"/>
    <w:rsid w:val="005B591A"/>
    <w:rsid w:val="005B6F83"/>
    <w:rsid w:val="005C5B30"/>
    <w:rsid w:val="005C74FB"/>
    <w:rsid w:val="005D1602"/>
    <w:rsid w:val="005D4364"/>
    <w:rsid w:val="005E385F"/>
    <w:rsid w:val="005E5B81"/>
    <w:rsid w:val="005F2CB1"/>
    <w:rsid w:val="005F3025"/>
    <w:rsid w:val="005F618C"/>
    <w:rsid w:val="005F667D"/>
    <w:rsid w:val="005F6DC3"/>
    <w:rsid w:val="005F70BD"/>
    <w:rsid w:val="0060283C"/>
    <w:rsid w:val="00604F14"/>
    <w:rsid w:val="00607019"/>
    <w:rsid w:val="00611B83"/>
    <w:rsid w:val="006124C6"/>
    <w:rsid w:val="00613257"/>
    <w:rsid w:val="0062005A"/>
    <w:rsid w:val="00620A71"/>
    <w:rsid w:val="00620D80"/>
    <w:rsid w:val="006234A6"/>
    <w:rsid w:val="0062351B"/>
    <w:rsid w:val="00630001"/>
    <w:rsid w:val="006311B3"/>
    <w:rsid w:val="0063284C"/>
    <w:rsid w:val="00636398"/>
    <w:rsid w:val="00636778"/>
    <w:rsid w:val="006368D3"/>
    <w:rsid w:val="006377EC"/>
    <w:rsid w:val="0064151F"/>
    <w:rsid w:val="00641533"/>
    <w:rsid w:val="0064208D"/>
    <w:rsid w:val="00643475"/>
    <w:rsid w:val="0064396A"/>
    <w:rsid w:val="006461CE"/>
    <w:rsid w:val="0064624E"/>
    <w:rsid w:val="00650AB9"/>
    <w:rsid w:val="00651A01"/>
    <w:rsid w:val="00655733"/>
    <w:rsid w:val="00655ACD"/>
    <w:rsid w:val="00656A92"/>
    <w:rsid w:val="00656DDE"/>
    <w:rsid w:val="00657D82"/>
    <w:rsid w:val="00657F00"/>
    <w:rsid w:val="0066011D"/>
    <w:rsid w:val="006607C0"/>
    <w:rsid w:val="006613A6"/>
    <w:rsid w:val="006627A2"/>
    <w:rsid w:val="006634E6"/>
    <w:rsid w:val="006655EE"/>
    <w:rsid w:val="00667EE7"/>
    <w:rsid w:val="00670922"/>
    <w:rsid w:val="00670AA8"/>
    <w:rsid w:val="00670BE1"/>
    <w:rsid w:val="0067218F"/>
    <w:rsid w:val="006741F2"/>
    <w:rsid w:val="00674CC3"/>
    <w:rsid w:val="00675C72"/>
    <w:rsid w:val="006771F9"/>
    <w:rsid w:val="006776D7"/>
    <w:rsid w:val="00680FC7"/>
    <w:rsid w:val="00681003"/>
    <w:rsid w:val="006817C9"/>
    <w:rsid w:val="00681D7A"/>
    <w:rsid w:val="00683ECE"/>
    <w:rsid w:val="00695FC2"/>
    <w:rsid w:val="00696800"/>
    <w:rsid w:val="00696949"/>
    <w:rsid w:val="00697052"/>
    <w:rsid w:val="006A46FB"/>
    <w:rsid w:val="006A5E28"/>
    <w:rsid w:val="006A5E65"/>
    <w:rsid w:val="006A697B"/>
    <w:rsid w:val="006A7AFF"/>
    <w:rsid w:val="006B0456"/>
    <w:rsid w:val="006B1816"/>
    <w:rsid w:val="006B2099"/>
    <w:rsid w:val="006B50CF"/>
    <w:rsid w:val="006C03B8"/>
    <w:rsid w:val="006C5EC9"/>
    <w:rsid w:val="006C6059"/>
    <w:rsid w:val="006C7522"/>
    <w:rsid w:val="006D49C0"/>
    <w:rsid w:val="006D5BC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1B9"/>
    <w:rsid w:val="00712287"/>
    <w:rsid w:val="00712772"/>
    <w:rsid w:val="007148D3"/>
    <w:rsid w:val="00715B9A"/>
    <w:rsid w:val="00726EA6"/>
    <w:rsid w:val="00727208"/>
    <w:rsid w:val="00727680"/>
    <w:rsid w:val="007348B1"/>
    <w:rsid w:val="00735456"/>
    <w:rsid w:val="007362A6"/>
    <w:rsid w:val="00736D7D"/>
    <w:rsid w:val="00740E58"/>
    <w:rsid w:val="007445A0"/>
    <w:rsid w:val="0074524B"/>
    <w:rsid w:val="00747D8B"/>
    <w:rsid w:val="00751228"/>
    <w:rsid w:val="00754C08"/>
    <w:rsid w:val="007571E1"/>
    <w:rsid w:val="007604B2"/>
    <w:rsid w:val="00765281"/>
    <w:rsid w:val="00766BAD"/>
    <w:rsid w:val="007671EC"/>
    <w:rsid w:val="007730BD"/>
    <w:rsid w:val="007755F2"/>
    <w:rsid w:val="00775C2C"/>
    <w:rsid w:val="00776971"/>
    <w:rsid w:val="0078177E"/>
    <w:rsid w:val="0078304C"/>
    <w:rsid w:val="00783673"/>
    <w:rsid w:val="00784882"/>
    <w:rsid w:val="00784B0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AE0"/>
    <w:rsid w:val="007B3D2D"/>
    <w:rsid w:val="007B50AE"/>
    <w:rsid w:val="007B51DF"/>
    <w:rsid w:val="007B79F9"/>
    <w:rsid w:val="007C05DD"/>
    <w:rsid w:val="007C3D18"/>
    <w:rsid w:val="007C60BF"/>
    <w:rsid w:val="007C6681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6AD"/>
    <w:rsid w:val="007F1E9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74E"/>
    <w:rsid w:val="008444E8"/>
    <w:rsid w:val="00844E80"/>
    <w:rsid w:val="00846D7C"/>
    <w:rsid w:val="00846FE7"/>
    <w:rsid w:val="0085287D"/>
    <w:rsid w:val="00854F97"/>
    <w:rsid w:val="008558D5"/>
    <w:rsid w:val="00856911"/>
    <w:rsid w:val="008677FD"/>
    <w:rsid w:val="008706D4"/>
    <w:rsid w:val="00870F8A"/>
    <w:rsid w:val="008719A4"/>
    <w:rsid w:val="00871D23"/>
    <w:rsid w:val="0087259E"/>
    <w:rsid w:val="00874312"/>
    <w:rsid w:val="0087437C"/>
    <w:rsid w:val="00875CD7"/>
    <w:rsid w:val="00876B4D"/>
    <w:rsid w:val="00877F18"/>
    <w:rsid w:val="0088392E"/>
    <w:rsid w:val="00894A88"/>
    <w:rsid w:val="00895386"/>
    <w:rsid w:val="008A0A37"/>
    <w:rsid w:val="008A21FF"/>
    <w:rsid w:val="008A2CE2"/>
    <w:rsid w:val="008A30AC"/>
    <w:rsid w:val="008A44B8"/>
    <w:rsid w:val="008A51A8"/>
    <w:rsid w:val="008A54C7"/>
    <w:rsid w:val="008A6CD1"/>
    <w:rsid w:val="008A77D8"/>
    <w:rsid w:val="008B0483"/>
    <w:rsid w:val="008B120C"/>
    <w:rsid w:val="008B51A0"/>
    <w:rsid w:val="008B592A"/>
    <w:rsid w:val="008B64D0"/>
    <w:rsid w:val="008B7B5C"/>
    <w:rsid w:val="008C0C99"/>
    <w:rsid w:val="008C2017"/>
    <w:rsid w:val="008C4958"/>
    <w:rsid w:val="008C4BAA"/>
    <w:rsid w:val="008C6AE8"/>
    <w:rsid w:val="008C7573"/>
    <w:rsid w:val="008D34C3"/>
    <w:rsid w:val="008D34F1"/>
    <w:rsid w:val="008D39D8"/>
    <w:rsid w:val="008D445D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0EA5"/>
    <w:rsid w:val="00911DFB"/>
    <w:rsid w:val="009139D9"/>
    <w:rsid w:val="00914AD8"/>
    <w:rsid w:val="00914D34"/>
    <w:rsid w:val="00914DB8"/>
    <w:rsid w:val="00916079"/>
    <w:rsid w:val="00917CE9"/>
    <w:rsid w:val="00920BF2"/>
    <w:rsid w:val="00922010"/>
    <w:rsid w:val="00923A81"/>
    <w:rsid w:val="00931BD9"/>
    <w:rsid w:val="009320D1"/>
    <w:rsid w:val="00934D30"/>
    <w:rsid w:val="009368F3"/>
    <w:rsid w:val="00941636"/>
    <w:rsid w:val="00943742"/>
    <w:rsid w:val="009447C2"/>
    <w:rsid w:val="00945C05"/>
    <w:rsid w:val="00946945"/>
    <w:rsid w:val="00947713"/>
    <w:rsid w:val="00950DE7"/>
    <w:rsid w:val="00953920"/>
    <w:rsid w:val="00953D47"/>
    <w:rsid w:val="00954BBE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52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0F75"/>
    <w:rsid w:val="00A048A8"/>
    <w:rsid w:val="00A04F49"/>
    <w:rsid w:val="00A07AC8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6D86"/>
    <w:rsid w:val="00A41E2B"/>
    <w:rsid w:val="00A45B74"/>
    <w:rsid w:val="00A45D48"/>
    <w:rsid w:val="00A51517"/>
    <w:rsid w:val="00A52E1D"/>
    <w:rsid w:val="00A61499"/>
    <w:rsid w:val="00A62A77"/>
    <w:rsid w:val="00A63483"/>
    <w:rsid w:val="00A643E2"/>
    <w:rsid w:val="00A657D7"/>
    <w:rsid w:val="00A660AC"/>
    <w:rsid w:val="00A66F55"/>
    <w:rsid w:val="00A67E6C"/>
    <w:rsid w:val="00A71B99"/>
    <w:rsid w:val="00A72611"/>
    <w:rsid w:val="00A739D0"/>
    <w:rsid w:val="00A761D4"/>
    <w:rsid w:val="00A763BB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0C3"/>
    <w:rsid w:val="00AE27AC"/>
    <w:rsid w:val="00AE3743"/>
    <w:rsid w:val="00AE40E0"/>
    <w:rsid w:val="00AE4DBA"/>
    <w:rsid w:val="00AE4F07"/>
    <w:rsid w:val="00AF0D2D"/>
    <w:rsid w:val="00AF1C5D"/>
    <w:rsid w:val="00AF42D7"/>
    <w:rsid w:val="00B005D3"/>
    <w:rsid w:val="00B006FE"/>
    <w:rsid w:val="00B007CB"/>
    <w:rsid w:val="00B02AA9"/>
    <w:rsid w:val="00B02FA3"/>
    <w:rsid w:val="00B05084"/>
    <w:rsid w:val="00B10815"/>
    <w:rsid w:val="00B157F9"/>
    <w:rsid w:val="00B20256"/>
    <w:rsid w:val="00B20D09"/>
    <w:rsid w:val="00B2160D"/>
    <w:rsid w:val="00B2763F"/>
    <w:rsid w:val="00B27A32"/>
    <w:rsid w:val="00B27AAC"/>
    <w:rsid w:val="00B30929"/>
    <w:rsid w:val="00B30948"/>
    <w:rsid w:val="00B372AA"/>
    <w:rsid w:val="00B40445"/>
    <w:rsid w:val="00B41888"/>
    <w:rsid w:val="00B43B47"/>
    <w:rsid w:val="00B45A52"/>
    <w:rsid w:val="00B46175"/>
    <w:rsid w:val="00B510CD"/>
    <w:rsid w:val="00B6188F"/>
    <w:rsid w:val="00B664C7"/>
    <w:rsid w:val="00B669EB"/>
    <w:rsid w:val="00B739F6"/>
    <w:rsid w:val="00B77328"/>
    <w:rsid w:val="00B81A6C"/>
    <w:rsid w:val="00B84FC1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08A9"/>
    <w:rsid w:val="00BD48AC"/>
    <w:rsid w:val="00BD5F1A"/>
    <w:rsid w:val="00BE1234"/>
    <w:rsid w:val="00BE2FA6"/>
    <w:rsid w:val="00BE333F"/>
    <w:rsid w:val="00BE7406"/>
    <w:rsid w:val="00BE7603"/>
    <w:rsid w:val="00BF3279"/>
    <w:rsid w:val="00BF482A"/>
    <w:rsid w:val="00BF74C7"/>
    <w:rsid w:val="00C015F1"/>
    <w:rsid w:val="00C01952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5E71"/>
    <w:rsid w:val="00C279B5"/>
    <w:rsid w:val="00C27C45"/>
    <w:rsid w:val="00C36C16"/>
    <w:rsid w:val="00C3719D"/>
    <w:rsid w:val="00C46FCD"/>
    <w:rsid w:val="00C5091F"/>
    <w:rsid w:val="00C544E1"/>
    <w:rsid w:val="00C54995"/>
    <w:rsid w:val="00C54D41"/>
    <w:rsid w:val="00C56220"/>
    <w:rsid w:val="00C60783"/>
    <w:rsid w:val="00C64672"/>
    <w:rsid w:val="00C70697"/>
    <w:rsid w:val="00C70E6E"/>
    <w:rsid w:val="00C72EF4"/>
    <w:rsid w:val="00C75D2F"/>
    <w:rsid w:val="00C767BE"/>
    <w:rsid w:val="00C76E3C"/>
    <w:rsid w:val="00C81568"/>
    <w:rsid w:val="00C87456"/>
    <w:rsid w:val="00C9027A"/>
    <w:rsid w:val="00C9068E"/>
    <w:rsid w:val="00C93C4B"/>
    <w:rsid w:val="00C944AB"/>
    <w:rsid w:val="00C95B40"/>
    <w:rsid w:val="00CA0441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29A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2AF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4F71"/>
    <w:rsid w:val="00D55AD5"/>
    <w:rsid w:val="00D576CA"/>
    <w:rsid w:val="00D61AF5"/>
    <w:rsid w:val="00D652B5"/>
    <w:rsid w:val="00D65D19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370F"/>
    <w:rsid w:val="00DA305E"/>
    <w:rsid w:val="00DA5417"/>
    <w:rsid w:val="00DA56E8"/>
    <w:rsid w:val="00DB0A9F"/>
    <w:rsid w:val="00DB377D"/>
    <w:rsid w:val="00DC1798"/>
    <w:rsid w:val="00DC2D36"/>
    <w:rsid w:val="00DC3A1E"/>
    <w:rsid w:val="00DC53EF"/>
    <w:rsid w:val="00DC7BB6"/>
    <w:rsid w:val="00DD3A1E"/>
    <w:rsid w:val="00DD52B2"/>
    <w:rsid w:val="00DE5608"/>
    <w:rsid w:val="00DE58D0"/>
    <w:rsid w:val="00DE654F"/>
    <w:rsid w:val="00DF0B6E"/>
    <w:rsid w:val="00DF15E0"/>
    <w:rsid w:val="00DF37A0"/>
    <w:rsid w:val="00E0108B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1D8F"/>
    <w:rsid w:val="00E32608"/>
    <w:rsid w:val="00E34188"/>
    <w:rsid w:val="00E34B6E"/>
    <w:rsid w:val="00E35559"/>
    <w:rsid w:val="00E36A81"/>
    <w:rsid w:val="00E3723A"/>
    <w:rsid w:val="00E37860"/>
    <w:rsid w:val="00E446F1"/>
    <w:rsid w:val="00E46886"/>
    <w:rsid w:val="00E47AEF"/>
    <w:rsid w:val="00E53B75"/>
    <w:rsid w:val="00E54E3B"/>
    <w:rsid w:val="00E56AFB"/>
    <w:rsid w:val="00E57565"/>
    <w:rsid w:val="00E63838"/>
    <w:rsid w:val="00E64434"/>
    <w:rsid w:val="00E64C15"/>
    <w:rsid w:val="00E64FF8"/>
    <w:rsid w:val="00E67C51"/>
    <w:rsid w:val="00E72EFC"/>
    <w:rsid w:val="00E758EC"/>
    <w:rsid w:val="00E77A65"/>
    <w:rsid w:val="00E8234C"/>
    <w:rsid w:val="00E83AA9"/>
    <w:rsid w:val="00E849A6"/>
    <w:rsid w:val="00E85928"/>
    <w:rsid w:val="00E87822"/>
    <w:rsid w:val="00E8789E"/>
    <w:rsid w:val="00E90395"/>
    <w:rsid w:val="00E90E49"/>
    <w:rsid w:val="00E917F9"/>
    <w:rsid w:val="00E9231B"/>
    <w:rsid w:val="00E9291C"/>
    <w:rsid w:val="00E93FFE"/>
    <w:rsid w:val="00E94F8A"/>
    <w:rsid w:val="00EA1EEB"/>
    <w:rsid w:val="00EA36E8"/>
    <w:rsid w:val="00EA7A41"/>
    <w:rsid w:val="00EB077B"/>
    <w:rsid w:val="00EB080C"/>
    <w:rsid w:val="00EB1E75"/>
    <w:rsid w:val="00EB4EA2"/>
    <w:rsid w:val="00EC27C6"/>
    <w:rsid w:val="00EC2A1E"/>
    <w:rsid w:val="00EC4207"/>
    <w:rsid w:val="00EC5653"/>
    <w:rsid w:val="00EC71CE"/>
    <w:rsid w:val="00ED1006"/>
    <w:rsid w:val="00ED5D82"/>
    <w:rsid w:val="00EE4C2A"/>
    <w:rsid w:val="00EF18FE"/>
    <w:rsid w:val="00EF1AFD"/>
    <w:rsid w:val="00EF5787"/>
    <w:rsid w:val="00EF60D0"/>
    <w:rsid w:val="00F0528D"/>
    <w:rsid w:val="00F06930"/>
    <w:rsid w:val="00F06C67"/>
    <w:rsid w:val="00F06DFD"/>
    <w:rsid w:val="00F071D1"/>
    <w:rsid w:val="00F07533"/>
    <w:rsid w:val="00F10629"/>
    <w:rsid w:val="00F15AC2"/>
    <w:rsid w:val="00F15FA5"/>
    <w:rsid w:val="00F209B7"/>
    <w:rsid w:val="00F2376F"/>
    <w:rsid w:val="00F243D8"/>
    <w:rsid w:val="00F30828"/>
    <w:rsid w:val="00F313D6"/>
    <w:rsid w:val="00F3465C"/>
    <w:rsid w:val="00F40F0C"/>
    <w:rsid w:val="00F41B8B"/>
    <w:rsid w:val="00F4766C"/>
    <w:rsid w:val="00F507D1"/>
    <w:rsid w:val="00F50890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7B2"/>
    <w:rsid w:val="00F93AA9"/>
    <w:rsid w:val="00F96985"/>
    <w:rsid w:val="00F97838"/>
    <w:rsid w:val="00FA10CB"/>
    <w:rsid w:val="00FA2BB3"/>
    <w:rsid w:val="00FB2F1F"/>
    <w:rsid w:val="00FB4C80"/>
    <w:rsid w:val="00FB6A6A"/>
    <w:rsid w:val="00FC0500"/>
    <w:rsid w:val="00FC3CA1"/>
    <w:rsid w:val="00FC7429"/>
    <w:rsid w:val="00FD07F6"/>
    <w:rsid w:val="00FD1EC8"/>
    <w:rsid w:val="00FD301E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7767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A349F"/>
    <w:rPr>
      <w:rFonts w:asciiTheme="minorHAnsi" w:eastAsiaTheme="minorHAnsi" w:hAnsiTheme="minorHAnsi" w:cstheme="minorBidi"/>
      <w:sz w:val="24"/>
      <w:szCs w:val="24"/>
      <w:lang w:val="en-GB"/>
    </w:rPr>
  </w:style>
  <w:style w:type="paragraph" w:styleId="Heading1">
    <w:name w:val="heading 1"/>
    <w:next w:val="Normal"/>
    <w:link w:val="Heading1Char"/>
    <w:qFormat/>
    <w:rsid w:val="00EB080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B08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B080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B080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B080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B080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B080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B08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B08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34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349F"/>
  </w:style>
  <w:style w:type="paragraph" w:styleId="TOC8">
    <w:name w:val="toc 8"/>
    <w:basedOn w:val="TOC1"/>
    <w:semiHidden/>
    <w:rsid w:val="00EB080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B080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EB080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B080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B080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B080C"/>
    <w:pPr>
      <w:ind w:left="1418" w:hanging="1418"/>
    </w:pPr>
  </w:style>
  <w:style w:type="paragraph" w:styleId="TOC3">
    <w:name w:val="toc 3"/>
    <w:basedOn w:val="TOC2"/>
    <w:semiHidden/>
    <w:rsid w:val="00EB080C"/>
    <w:pPr>
      <w:ind w:left="1134" w:hanging="1134"/>
    </w:pPr>
  </w:style>
  <w:style w:type="paragraph" w:styleId="TOC2">
    <w:name w:val="toc 2"/>
    <w:basedOn w:val="TOC1"/>
    <w:semiHidden/>
    <w:rsid w:val="00EB080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B080C"/>
    <w:pPr>
      <w:ind w:left="284"/>
    </w:pPr>
  </w:style>
  <w:style w:type="paragraph" w:styleId="Index1">
    <w:name w:val="index 1"/>
    <w:basedOn w:val="Normal"/>
    <w:semiHidden/>
    <w:rsid w:val="00EB080C"/>
    <w:pPr>
      <w:keepLines/>
    </w:pPr>
  </w:style>
  <w:style w:type="paragraph" w:styleId="DocumentMap">
    <w:name w:val="Document Map"/>
    <w:basedOn w:val="Normal"/>
    <w:semiHidden/>
    <w:rsid w:val="00EB080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B080C"/>
    <w:pPr>
      <w:ind w:left="851"/>
    </w:pPr>
  </w:style>
  <w:style w:type="paragraph" w:styleId="ListNumber">
    <w:name w:val="List Number"/>
    <w:basedOn w:val="List"/>
    <w:rsid w:val="00EB080C"/>
  </w:style>
  <w:style w:type="paragraph" w:styleId="List">
    <w:name w:val="List"/>
    <w:basedOn w:val="Normal"/>
    <w:rsid w:val="00EB080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B08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B080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B080C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B080C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EB080C"/>
    <w:pPr>
      <w:ind w:left="1418" w:hanging="1418"/>
    </w:pPr>
  </w:style>
  <w:style w:type="paragraph" w:styleId="TOC6">
    <w:name w:val="toc 6"/>
    <w:basedOn w:val="TOC5"/>
    <w:next w:val="Normal"/>
    <w:semiHidden/>
    <w:rsid w:val="00EB080C"/>
    <w:pPr>
      <w:ind w:left="1985" w:hanging="1985"/>
    </w:pPr>
  </w:style>
  <w:style w:type="paragraph" w:styleId="TOC7">
    <w:name w:val="toc 7"/>
    <w:basedOn w:val="TOC6"/>
    <w:next w:val="Normal"/>
    <w:semiHidden/>
    <w:rsid w:val="00EB080C"/>
    <w:pPr>
      <w:ind w:left="2268" w:hanging="2268"/>
    </w:pPr>
  </w:style>
  <w:style w:type="paragraph" w:styleId="ListBullet2">
    <w:name w:val="List Bullet 2"/>
    <w:basedOn w:val="ListBullet"/>
    <w:rsid w:val="00EB080C"/>
    <w:pPr>
      <w:numPr>
        <w:numId w:val="6"/>
      </w:numPr>
    </w:pPr>
  </w:style>
  <w:style w:type="paragraph" w:styleId="ListBullet">
    <w:name w:val="List Bullet"/>
    <w:basedOn w:val="BodyText"/>
    <w:rsid w:val="00EB080C"/>
    <w:pPr>
      <w:numPr>
        <w:numId w:val="5"/>
      </w:numPr>
    </w:pPr>
  </w:style>
  <w:style w:type="paragraph" w:styleId="ListBullet3">
    <w:name w:val="List Bullet 3"/>
    <w:basedOn w:val="ListBullet2"/>
    <w:rsid w:val="00EB080C"/>
    <w:pPr>
      <w:numPr>
        <w:numId w:val="7"/>
      </w:numPr>
    </w:pPr>
  </w:style>
  <w:style w:type="paragraph" w:customStyle="1" w:styleId="EQ">
    <w:name w:val="EQ"/>
    <w:basedOn w:val="Normal"/>
    <w:next w:val="Normal"/>
    <w:rsid w:val="00EB080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B080C"/>
    <w:pPr>
      <w:ind w:left="851"/>
    </w:pPr>
  </w:style>
  <w:style w:type="paragraph" w:styleId="List3">
    <w:name w:val="List 3"/>
    <w:basedOn w:val="List2"/>
    <w:rsid w:val="00EB080C"/>
    <w:pPr>
      <w:ind w:left="1135"/>
    </w:pPr>
  </w:style>
  <w:style w:type="paragraph" w:styleId="List4">
    <w:name w:val="List 4"/>
    <w:basedOn w:val="List3"/>
    <w:rsid w:val="00EB080C"/>
    <w:pPr>
      <w:ind w:left="1418"/>
    </w:pPr>
  </w:style>
  <w:style w:type="paragraph" w:styleId="List5">
    <w:name w:val="List 5"/>
    <w:basedOn w:val="List4"/>
    <w:rsid w:val="00EB080C"/>
    <w:pPr>
      <w:ind w:left="1702"/>
    </w:pPr>
  </w:style>
  <w:style w:type="paragraph" w:customStyle="1" w:styleId="EditorsNote">
    <w:name w:val="Editor's Note"/>
    <w:basedOn w:val="Normal"/>
    <w:rsid w:val="00EB080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B080C"/>
    <w:pPr>
      <w:numPr>
        <w:numId w:val="8"/>
      </w:numPr>
    </w:pPr>
  </w:style>
  <w:style w:type="paragraph" w:styleId="ListBullet5">
    <w:name w:val="List Bullet 5"/>
    <w:basedOn w:val="ListBullet4"/>
    <w:rsid w:val="00EB080C"/>
    <w:pPr>
      <w:numPr>
        <w:numId w:val="4"/>
      </w:numPr>
    </w:pPr>
  </w:style>
  <w:style w:type="paragraph" w:styleId="Footer">
    <w:name w:val="footer"/>
    <w:basedOn w:val="Header"/>
    <w:semiHidden/>
    <w:rsid w:val="00EB080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B080C"/>
    <w:pPr>
      <w:numPr>
        <w:numId w:val="2"/>
      </w:numPr>
    </w:pPr>
  </w:style>
  <w:style w:type="paragraph" w:styleId="BalloonText">
    <w:name w:val="Balloon Text"/>
    <w:basedOn w:val="Normal"/>
    <w:semiHidden/>
    <w:rsid w:val="00EB080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B080C"/>
  </w:style>
  <w:style w:type="paragraph" w:styleId="BodyText">
    <w:name w:val="Body Text"/>
    <w:basedOn w:val="Normal"/>
    <w:link w:val="BodyTextChar"/>
    <w:rsid w:val="00EB080C"/>
  </w:style>
  <w:style w:type="character" w:styleId="Hyperlink">
    <w:name w:val="Hyperlink"/>
    <w:uiPriority w:val="99"/>
    <w:rsid w:val="00EB080C"/>
    <w:rPr>
      <w:color w:val="0000FF"/>
      <w:u w:val="single"/>
      <w:lang w:val="en-GB"/>
    </w:rPr>
  </w:style>
  <w:style w:type="character" w:styleId="FollowedHyperlink">
    <w:name w:val="FollowedHyperlink"/>
    <w:semiHidden/>
    <w:rsid w:val="00EB080C"/>
    <w:rPr>
      <w:color w:val="FF0000"/>
      <w:u w:val="single"/>
    </w:rPr>
  </w:style>
  <w:style w:type="character" w:styleId="CommentReference">
    <w:name w:val="annotation reference"/>
    <w:semiHidden/>
    <w:rsid w:val="00EB080C"/>
    <w:rPr>
      <w:sz w:val="16"/>
      <w:szCs w:val="16"/>
    </w:rPr>
  </w:style>
  <w:style w:type="paragraph" w:styleId="CommentText">
    <w:name w:val="annotation text"/>
    <w:basedOn w:val="Normal"/>
    <w:semiHidden/>
    <w:rsid w:val="00EB080C"/>
  </w:style>
  <w:style w:type="paragraph" w:styleId="CommentSubject">
    <w:name w:val="annotation subject"/>
    <w:basedOn w:val="CommentText"/>
    <w:next w:val="CommentText"/>
    <w:semiHidden/>
    <w:rsid w:val="00EB080C"/>
    <w:rPr>
      <w:b/>
      <w:bCs/>
    </w:rPr>
  </w:style>
  <w:style w:type="character" w:customStyle="1" w:styleId="Heading1Char">
    <w:name w:val="Heading 1 Char"/>
    <w:link w:val="Heading1"/>
    <w:rsid w:val="00EB080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EB080C"/>
    <w:pPr>
      <w:spacing w:after="180"/>
    </w:pPr>
  </w:style>
  <w:style w:type="paragraph" w:customStyle="1" w:styleId="B2">
    <w:name w:val="B2"/>
    <w:basedOn w:val="List2"/>
    <w:rsid w:val="00EB080C"/>
    <w:pPr>
      <w:spacing w:after="180"/>
    </w:pPr>
  </w:style>
  <w:style w:type="paragraph" w:customStyle="1" w:styleId="B3">
    <w:name w:val="B3"/>
    <w:basedOn w:val="List3"/>
    <w:rsid w:val="00EB080C"/>
    <w:pPr>
      <w:spacing w:after="180"/>
    </w:pPr>
  </w:style>
  <w:style w:type="paragraph" w:customStyle="1" w:styleId="B4">
    <w:name w:val="B4"/>
    <w:basedOn w:val="List4"/>
    <w:rsid w:val="00EB080C"/>
    <w:pPr>
      <w:spacing w:after="180"/>
    </w:pPr>
  </w:style>
  <w:style w:type="paragraph" w:customStyle="1" w:styleId="Proposal">
    <w:name w:val="Proposal"/>
    <w:basedOn w:val="Normal"/>
    <w:rsid w:val="00EB080C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EB080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EB080C"/>
    <w:pPr>
      <w:spacing w:after="180"/>
    </w:pPr>
  </w:style>
  <w:style w:type="paragraph" w:customStyle="1" w:styleId="EX">
    <w:name w:val="EX"/>
    <w:basedOn w:val="Normal"/>
    <w:rsid w:val="00EB080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B080C"/>
    <w:pPr>
      <w:spacing w:after="0"/>
    </w:pPr>
  </w:style>
  <w:style w:type="paragraph" w:customStyle="1" w:styleId="TAL">
    <w:name w:val="TAL"/>
    <w:basedOn w:val="Normal"/>
    <w:rsid w:val="00EB080C"/>
    <w:pPr>
      <w:keepNext/>
      <w:keepLines/>
    </w:pPr>
    <w:rPr>
      <w:sz w:val="18"/>
    </w:rPr>
  </w:style>
  <w:style w:type="paragraph" w:customStyle="1" w:styleId="TAC">
    <w:name w:val="TAC"/>
    <w:basedOn w:val="TAL"/>
    <w:rsid w:val="00EB080C"/>
    <w:pPr>
      <w:jc w:val="center"/>
    </w:pPr>
  </w:style>
  <w:style w:type="paragraph" w:customStyle="1" w:styleId="TAH">
    <w:name w:val="TAH"/>
    <w:basedOn w:val="TAC"/>
    <w:rsid w:val="00EB080C"/>
    <w:rPr>
      <w:b/>
    </w:rPr>
  </w:style>
  <w:style w:type="paragraph" w:customStyle="1" w:styleId="TAN">
    <w:name w:val="TAN"/>
    <w:basedOn w:val="TAL"/>
    <w:rsid w:val="00EB080C"/>
    <w:pPr>
      <w:ind w:left="851" w:hanging="851"/>
    </w:pPr>
  </w:style>
  <w:style w:type="paragraph" w:customStyle="1" w:styleId="TAR">
    <w:name w:val="TAR"/>
    <w:basedOn w:val="TAL"/>
    <w:rsid w:val="00EB080C"/>
    <w:pPr>
      <w:jc w:val="right"/>
    </w:pPr>
  </w:style>
  <w:style w:type="paragraph" w:customStyle="1" w:styleId="TH">
    <w:name w:val="TH"/>
    <w:basedOn w:val="Normal"/>
    <w:link w:val="THChar"/>
    <w:rsid w:val="00EB080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B080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B080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B08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B08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B08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B08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B080C"/>
  </w:style>
  <w:style w:type="paragraph" w:customStyle="1" w:styleId="ZH">
    <w:name w:val="ZH"/>
    <w:rsid w:val="00EB08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B08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B080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B08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B080C"/>
    <w:pPr>
      <w:framePr w:wrap="notBeside" w:y="16161"/>
    </w:pPr>
  </w:style>
  <w:style w:type="paragraph" w:customStyle="1" w:styleId="FP">
    <w:name w:val="FP"/>
    <w:basedOn w:val="Normal"/>
    <w:rsid w:val="00EB080C"/>
  </w:style>
  <w:style w:type="paragraph" w:customStyle="1" w:styleId="Observation">
    <w:name w:val="Observation"/>
    <w:basedOn w:val="Proposal"/>
    <w:qFormat/>
    <w:rsid w:val="00EB080C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EB080C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EB080C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EB080C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80FC7"/>
    <w:pPr>
      <w:spacing w:before="60"/>
      <w:ind w:left="1259" w:hanging="1259"/>
    </w:pPr>
    <w:rPr>
      <w:rFonts w:eastAsia="MS Mincho"/>
      <w:noProof/>
      <w:lang w:eastAsia="en-GB"/>
    </w:rPr>
  </w:style>
  <w:style w:type="character" w:customStyle="1" w:styleId="Doc-titleChar">
    <w:name w:val="Doc-title Char"/>
    <w:link w:val="Doc-title"/>
    <w:rsid w:val="00680FC7"/>
    <w:rPr>
      <w:rFonts w:ascii="Arial" w:eastAsia="MS Mincho" w:hAnsi="Arial"/>
      <w:noProof/>
      <w:szCs w:val="24"/>
      <w:lang w:val="en-GB" w:eastAsia="en-GB"/>
    </w:rPr>
  </w:style>
  <w:style w:type="character" w:customStyle="1" w:styleId="THChar">
    <w:name w:val="TH Char"/>
    <w:link w:val="TH"/>
    <w:rsid w:val="004036B4"/>
    <w:rPr>
      <w:rFonts w:asciiTheme="minorHAnsi" w:eastAsiaTheme="minorEastAsia" w:hAnsiTheme="minorHAnsi" w:cstheme="minorBidi"/>
      <w:b/>
      <w:sz w:val="22"/>
      <w:szCs w:val="22"/>
      <w:lang w:eastAsia="zh-CN"/>
    </w:rPr>
  </w:style>
  <w:style w:type="paragraph" w:customStyle="1" w:styleId="TdocHeader2">
    <w:name w:val="Tdoc_Header_2"/>
    <w:basedOn w:val="Normal"/>
    <w:rsid w:val="008D34C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eastAsia="Batang" w:cs="Times New Roman"/>
      <w:b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34C3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8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customXml" Target="../customXml/item7.xml"/><Relationship Id="rId8" Type="http://schemas.openxmlformats.org/officeDocument/2006/relationships/numbering" Target="numbering.xml"/><Relationship Id="rId9" Type="http://schemas.openxmlformats.org/officeDocument/2006/relationships/styles" Target="style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5NUHHDQN7SK2-1-182581</_dlc_DocId>
    <_dlc_DocIdUrl xmlns="08b2df90-05d3-4030-90d4-c9feeb4a1cd9">
      <Url>https://ericoll.internal.ericsson.com/sites/star/_layouts/DocIdRedir.aspx?ID=5NUHHDQN7SK2-1-182581</Url>
      <Description>5NUHHDQN7SK2-1-182581</Description>
    </_dlc_DocIdUrl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A1346D6-5993-F946-8133-A3BBEF2E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1153</Words>
  <Characters>5581</Characters>
  <Application>Microsoft Macintosh Word</Application>
  <DocSecurity>0</DocSecurity>
  <Lines>103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6674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Ericsson; TDoc; 3GPP</cp:keywords>
  <cp:lastModifiedBy/>
  <cp:revision>1</cp:revision>
  <cp:lastPrinted>2008-01-31T16:09:00Z</cp:lastPrinted>
  <dcterms:created xsi:type="dcterms:W3CDTF">2017-09-26T09:10:00Z</dcterms:created>
  <dcterms:modified xsi:type="dcterms:W3CDTF">2017-09-28T19:52:00Z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8f5b792b-f474-40ef-a909-688b9fc166a1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